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356"/>
        <w:gridCol w:w="3438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педагогическим советом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 школы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Татьяна Николаевна Битюцкая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Управляющий совет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Чемес Людмила Павловна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 школы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Татьяна Николаевна Битюцкая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Руднянский муниципальный район, Волгоградская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 xml:space="preserve"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9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2079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2079"/>
          </w:tcPr>
          <w:p>
            <w:r>
              <w:t>Русский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Литература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</w:tcPr>
          <w:p>
            <w:r>
              <w:t>Иностранные языки</w:t>
            </w:r>
          </w:p>
        </w:tc>
        <w:tc>
          <w:tcPr>
            <w:tcW w:type="dxa" w:w="2079"/>
          </w:tcPr>
          <w:p>
            <w:r>
              <w:t>Иностранный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2079"/>
          </w:tcPr>
          <w:p>
            <w:r>
              <w:t>Математика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Алгебра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Геометрия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Вероятность и статистика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Информатика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2079"/>
          </w:tcPr>
          <w:p>
            <w:r>
              <w:t>История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2.5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Обществознание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География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2079"/>
          </w:tcPr>
          <w:p>
            <w:r>
              <w:t>Физика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Химия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Биология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Искусство</w:t>
            </w:r>
          </w:p>
        </w:tc>
        <w:tc>
          <w:tcPr>
            <w:tcW w:type="dxa" w:w="2079"/>
          </w:tcPr>
          <w:p>
            <w:r>
              <w:t>Изобразительное искусство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Музыка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2079"/>
          </w:tcPr>
          <w:p>
            <w:r>
              <w:t>Физическая культура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Основы безопасности жизнедеятельности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207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28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31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32.5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4158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</w:tr>
      <w:tr>
        <w:tc>
          <w:tcPr>
            <w:tcW w:type="dxa" w:w="4158"/>
            <w:gridSpan w:val="2"/>
          </w:tcPr>
          <w:p>
            <w:r>
              <w:t>Курс по биологии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Курс по русскому языку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Практикум по математике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</w:tcPr>
          <w:p>
            <w:r>
              <w:t>Курс истории родного края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986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1020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1088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4158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4158"/>
            <w:gridSpan w:val="2"/>
            <w:vMerge/>
          </w:tcPr>
          <w:p/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9</w:t>
            </w:r>
          </w:p>
        </w:tc>
      </w:tr>
      <w:tr>
        <w:tc>
          <w:tcPr>
            <w:tcW w:type="dxa" w:w="4158"/>
            <w:gridSpan w:val="2"/>
          </w:tcPr>
          <w:p>
            <w:r>
              <w:t>"Разговор о важном"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</w:tcPr>
          <w:p>
            <w:r>
              <w:t xml:space="preserve"> "Основы функциональной грамотности" 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Курс "Билет в будущее"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0.25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0.25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0.25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Курс дополнительного образования «Школа безопасности»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Курс Химия в быту"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Кружок "Спортивные игры"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Объединение "Школа волонтера"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0.25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0.25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0.25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0.25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 xml:space="preserve"> "Решение текстовых задач по обществознанию"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</w:tcPr>
          <w:p>
            <w:r>
              <w:t>Заочные экскурсии  "Путешествие по материкам и океанам"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"Решение текстовых задач по математике"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Объединение "Школа самопознания и самоорганизации"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0.25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0.25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0.25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0.25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Объединение "Служба медиации"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0.25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0.25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0.25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0.25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Кружок "Вокальный"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</w:tcPr>
          <w:p>
            <w:r>
              <w:t>Курс "Художественное слово"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Учебный курс"Финансовая грамотность"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курс "История родного края"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Всероссийская олимпиада школьников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0.25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10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10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10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10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10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78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22</cp:revision>
  <dcterms:created xsi:type="dcterms:W3CDTF">2022-08-06T07:34:00Z</dcterms:created>
  <dcterms:modified xsi:type="dcterms:W3CDTF">2023-04-17T10:50:00Z</dcterms:modified>
</cp:coreProperties>
</file>