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917D80">
        <w:rPr>
          <w:rFonts w:ascii="Times New Roman" w:hAnsi="Times New Roman" w:cs="Times New Roman"/>
          <w:sz w:val="18"/>
          <w:szCs w:val="18"/>
        </w:rPr>
        <w:t>Ильменская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средняя общеобразовательная школа»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Руднянского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муниципального  района Волгоградской области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ОГРН 1023404964340   БИК 041806001  ОКПО 34679842  ОКОГУ 49007  ОКОПФ 72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ОКВЭД 80.21       ИНН 3425002391       КПП 342501001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403626  с.Ильмень                                                                                                                               тел. 8(84453) 7-42-34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 xml:space="preserve">ул. Мира д.4                                                                                                                                       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17D80">
        <w:rPr>
          <w:rFonts w:ascii="Times New Roman" w:hAnsi="Times New Roman" w:cs="Times New Roman"/>
          <w:sz w:val="18"/>
          <w:szCs w:val="18"/>
        </w:rPr>
        <w:t>-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gluhova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>_1986@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Руднянский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Волгоградская область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612F4F" w:rsidRDefault="00612F4F" w:rsidP="00612F4F">
      <w:pPr>
        <w:jc w:val="center"/>
        <w:rPr>
          <w:rFonts w:ascii="Times New Roman" w:hAnsi="Times New Roman"/>
          <w:b/>
          <w:sz w:val="24"/>
          <w:szCs w:val="24"/>
        </w:rPr>
      </w:pPr>
      <w:r w:rsidRPr="00612F4F">
        <w:rPr>
          <w:rFonts w:ascii="Times New Roman" w:hAnsi="Times New Roman"/>
          <w:b/>
          <w:sz w:val="24"/>
          <w:szCs w:val="24"/>
        </w:rPr>
        <w:t>ПРИКАЗ</w:t>
      </w:r>
    </w:p>
    <w:p w:rsidR="00612F4F" w:rsidRPr="00D84140" w:rsidRDefault="00612F4F" w:rsidP="00612F4F">
      <w:pPr>
        <w:rPr>
          <w:rFonts w:ascii="Times New Roman" w:hAnsi="Times New Roman"/>
          <w:sz w:val="28"/>
          <w:szCs w:val="24"/>
          <w:u w:val="single"/>
        </w:rPr>
      </w:pPr>
      <w:r w:rsidRPr="00D84140">
        <w:rPr>
          <w:rFonts w:ascii="Times New Roman" w:hAnsi="Times New Roman"/>
          <w:sz w:val="28"/>
          <w:szCs w:val="24"/>
          <w:u w:val="single"/>
        </w:rPr>
        <w:t>01.09.2024 г № 147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Об организации горячего питания и назначении ответственных лиц                                                                                                                                                              за организацию горячего питания в школе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       С целью содействия обеспечению детей рациональным и сбалансированным питанием, соответствующим возрастным физиологическим потребностям в пищевых веществах и энергии, создания условий для сохранения и укрепления здоровья детей, предупреждения (профилактики) инфекционных и неинфекционных заболеваний обучающихся, связанных с фактором питания, пропаганды принципов правильного и полноценного </w:t>
      </w:r>
      <w:proofErr w:type="spellStart"/>
      <w:r w:rsidRPr="00D84140">
        <w:rPr>
          <w:rFonts w:ascii="Times New Roman" w:hAnsi="Times New Roman"/>
          <w:sz w:val="24"/>
          <w:szCs w:val="24"/>
        </w:rPr>
        <w:t>питания,формирования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культуры здорового питания и контроля за организацией питания в школе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                        приказываю: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1. Назначить на 2024/25 учебный год ответственными за организацию питания обучающихся учителя истории  </w:t>
      </w:r>
      <w:proofErr w:type="spellStart"/>
      <w:r w:rsidRPr="00D84140">
        <w:rPr>
          <w:rFonts w:ascii="Times New Roman" w:hAnsi="Times New Roman"/>
          <w:sz w:val="24"/>
          <w:szCs w:val="24"/>
        </w:rPr>
        <w:t>Нароженко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Наталью Николаевну, воспитателя группы продлённого дня </w:t>
      </w:r>
      <w:proofErr w:type="spellStart"/>
      <w:r w:rsidRPr="00D84140">
        <w:rPr>
          <w:rFonts w:ascii="Times New Roman" w:hAnsi="Times New Roman"/>
          <w:sz w:val="24"/>
          <w:szCs w:val="24"/>
        </w:rPr>
        <w:t>Антипцеву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Валентину Григорьевну,  учителя начальных классов </w:t>
      </w:r>
      <w:proofErr w:type="spellStart"/>
      <w:r w:rsidRPr="00D84140">
        <w:rPr>
          <w:rFonts w:ascii="Times New Roman" w:hAnsi="Times New Roman"/>
          <w:sz w:val="24"/>
          <w:szCs w:val="24"/>
        </w:rPr>
        <w:t>Зеленскую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Галину Викторовну, воспитателя дошкольной группы </w:t>
      </w:r>
      <w:proofErr w:type="spellStart"/>
      <w:r w:rsidRPr="00D84140">
        <w:rPr>
          <w:rFonts w:ascii="Times New Roman" w:hAnsi="Times New Roman"/>
          <w:sz w:val="24"/>
          <w:szCs w:val="24"/>
        </w:rPr>
        <w:t>Ревенко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Ольгу Александровну.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2. Ответственным за организацию питания обучающихся осуществлять постоянный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контроль за: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организацией и качеством питания обучающихся и организацией приема пищи, в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соответствии с с</w:t>
      </w:r>
      <w:r w:rsidRPr="00D841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анитарно-эпидемиологическими правилами и нормами </w:t>
      </w:r>
      <w:proofErr w:type="spellStart"/>
      <w:r w:rsidRPr="00D84140">
        <w:rPr>
          <w:rFonts w:ascii="Times New Roman" w:hAnsi="Times New Roman"/>
          <w:bCs/>
          <w:sz w:val="24"/>
          <w:szCs w:val="24"/>
          <w:shd w:val="clear" w:color="auto" w:fill="FFFFFF"/>
        </w:rPr>
        <w:t>СанПиН</w:t>
      </w:r>
      <w:proofErr w:type="spellEnd"/>
      <w:r w:rsidRPr="00D841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2.3/2.4.3590-20</w:t>
      </w:r>
      <w:r w:rsidRPr="00D84140">
        <w:rPr>
          <w:rFonts w:ascii="Times New Roman" w:hAnsi="Times New Roman"/>
          <w:bCs/>
          <w:sz w:val="24"/>
          <w:szCs w:val="24"/>
        </w:rPr>
        <w:t xml:space="preserve"> </w:t>
      </w:r>
      <w:r w:rsidRPr="00D84140">
        <w:rPr>
          <w:rFonts w:ascii="Times New Roman" w:hAnsi="Times New Roman"/>
          <w:bCs/>
          <w:sz w:val="24"/>
          <w:szCs w:val="24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  <w:r w:rsidRPr="00D84140">
        <w:rPr>
          <w:rFonts w:ascii="Times New Roman" w:hAnsi="Times New Roman"/>
          <w:sz w:val="24"/>
          <w:szCs w:val="24"/>
        </w:rPr>
        <w:t xml:space="preserve"> 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санитарным состоянием столовой;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качеством сырой и готовой продукции, поступающей на пищеблок, условий их хранения, соблюдения сроков реализации, нормами вложения и технологией приготовления пищи, нормами раздачи готовой продукции,  ведением документации поваром;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за сертификацией  продуктов питания.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3.Вменить в обязанности: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Нароженко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Наталье Николаевне и </w:t>
      </w: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Ревенко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Ольге Александровне: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lastRenderedPageBreak/>
        <w:t>-  ведение ежедневного учета обучающихся, получающих питание, в том числе льготных категорий;</w:t>
      </w:r>
    </w:p>
    <w:p w:rsidR="00612F4F" w:rsidRPr="00D84140" w:rsidRDefault="00612F4F" w:rsidP="00612F4F">
      <w:pPr>
        <w:spacing w:line="360" w:lineRule="auto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- предоставление в установленном порядке в отдел образования, опеки и попечительства, физической культуры и спорта администрации </w:t>
      </w:r>
      <w:proofErr w:type="spellStart"/>
      <w:r w:rsidRPr="00D84140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муниципального района необходимой информации об организации питания обучающихся, своевременное предоставление ежемесячного и ежеквартального отчетов по питанию;</w:t>
      </w: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Зеленской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Галине Викторовне и </w:t>
      </w: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Ревенко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Ольге Александровне: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-осуществление контроля за организацией питания обучающихся, в том числе за приёмом пищи обучающихся;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ведение бракеража готовой продукции;</w:t>
      </w: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Антипцевой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Валентине Григорьевне и </w:t>
      </w:r>
      <w:proofErr w:type="spellStart"/>
      <w:r w:rsidRPr="00D84140">
        <w:rPr>
          <w:rFonts w:ascii="Times New Roman" w:hAnsi="Times New Roman"/>
          <w:b/>
          <w:sz w:val="24"/>
          <w:szCs w:val="24"/>
          <w:u w:val="single"/>
        </w:rPr>
        <w:t>Ревенко</w:t>
      </w:r>
      <w:proofErr w:type="spellEnd"/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 Ольге Александровне: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. -формирование в соответствии с законодательством документов на предоставление питания обучающимся льготных категорий в соответствии с нормативно-правовыми актами;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организацию совместно с родительской общественностью работы по формированию у обучающихся культуры здорового и правильного питания, максимального охвата обучающихся горячим питанием, в том числе с привлечением родительских средств.</w:t>
      </w: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  <w:r w:rsidRPr="00D84140">
        <w:rPr>
          <w:rFonts w:ascii="Times New Roman" w:hAnsi="Times New Roman"/>
          <w:b/>
          <w:sz w:val="24"/>
          <w:szCs w:val="24"/>
          <w:u w:val="single"/>
        </w:rPr>
        <w:t>4. Повара школьной столовой назначить ответственной за: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-соблюдение санитарного состояния пищеблока и обеденного зала;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- оформление необходимой документации;  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-- ведение бракеража сырой продукции;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обеспечение  учета посещаемости обучающихся, исходя из источников финансирования;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- учет и контроль товарно-материальных ценностей и продуктов  на пищеблоке;</w:t>
      </w: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  <w:r w:rsidRPr="00D84140">
        <w:rPr>
          <w:rFonts w:ascii="Times New Roman" w:hAnsi="Times New Roman"/>
          <w:b/>
          <w:sz w:val="24"/>
          <w:szCs w:val="24"/>
          <w:u w:val="single"/>
        </w:rPr>
        <w:t>5.Утвердить  комиссию по контролю за организацией питания обучающихся (качество пищи, выход блюд, соответствие фактического меню примерному, стоимость рационов питания, санитарное состояние обеденного зала, пищеблока)  в составе: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Председатель комиссии - Блохина Ольга Ивановна, заместитель директора по УВР.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Члены комиссии: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proofErr w:type="spellStart"/>
      <w:r w:rsidRPr="00D84140">
        <w:rPr>
          <w:rFonts w:ascii="Times New Roman" w:hAnsi="Times New Roman"/>
          <w:sz w:val="24"/>
          <w:szCs w:val="24"/>
        </w:rPr>
        <w:t>Плющенко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Людмила Дмитриевна – председатель профсоюзного комитета школы;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proofErr w:type="spellStart"/>
      <w:r w:rsidRPr="00D84140">
        <w:rPr>
          <w:rFonts w:ascii="Times New Roman" w:hAnsi="Times New Roman"/>
          <w:sz w:val="24"/>
          <w:szCs w:val="24"/>
        </w:rPr>
        <w:t>Тюлюкина</w:t>
      </w:r>
      <w:proofErr w:type="spellEnd"/>
      <w:r w:rsidRPr="00D84140">
        <w:rPr>
          <w:rFonts w:ascii="Times New Roman" w:hAnsi="Times New Roman"/>
          <w:sz w:val="24"/>
          <w:szCs w:val="24"/>
        </w:rPr>
        <w:t xml:space="preserve"> Елена Вячеславовна – член управляющего совета школы;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Гусева Галина Викторовна – член родительского комитета.</w:t>
      </w:r>
    </w:p>
    <w:p w:rsidR="00612F4F" w:rsidRPr="00D84140" w:rsidRDefault="00612F4F" w:rsidP="00612F4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4140">
        <w:rPr>
          <w:rFonts w:ascii="Times New Roman" w:hAnsi="Times New Roman"/>
          <w:b/>
          <w:sz w:val="24"/>
          <w:szCs w:val="24"/>
          <w:u w:val="single"/>
        </w:rPr>
        <w:t xml:space="preserve">6.Утвердить следующий </w:t>
      </w:r>
      <w:r w:rsidRPr="00D84140">
        <w:rPr>
          <w:rFonts w:ascii="Times New Roman" w:hAnsi="Times New Roman"/>
          <w:b/>
          <w:bCs/>
          <w:sz w:val="24"/>
          <w:szCs w:val="24"/>
          <w:u w:val="single"/>
        </w:rPr>
        <w:t>график приёма пищи в столовой: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9.10-9.20 – завтрак 1-4 классы;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lastRenderedPageBreak/>
        <w:t>9.30-10.00 – санобработка столовой;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10.00-10.10 - завтрак 5-11классы;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10.20 – 11.00 -санобработка столовой;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11.40-12.00 – обед 1-4 классы;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12.00 – 12-10 – санобработка столовой;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  <w:u w:val="single"/>
        </w:rPr>
      </w:pPr>
      <w:r w:rsidRPr="00D84140">
        <w:rPr>
          <w:rFonts w:ascii="Times New Roman" w:hAnsi="Times New Roman"/>
          <w:sz w:val="24"/>
          <w:szCs w:val="24"/>
          <w:u w:val="single"/>
        </w:rPr>
        <w:t>12.10-12.40 – обед-5-11 классов.</w:t>
      </w:r>
    </w:p>
    <w:p w:rsidR="00612F4F" w:rsidRPr="00D84140" w:rsidRDefault="00612F4F" w:rsidP="00612F4F">
      <w:pPr>
        <w:rPr>
          <w:rFonts w:ascii="Times New Roman" w:hAnsi="Times New Roman"/>
          <w:b/>
          <w:sz w:val="24"/>
          <w:szCs w:val="24"/>
          <w:u w:val="single"/>
        </w:rPr>
      </w:pPr>
      <w:r w:rsidRPr="00D84140">
        <w:rPr>
          <w:rFonts w:ascii="Times New Roman" w:hAnsi="Times New Roman"/>
          <w:b/>
          <w:sz w:val="24"/>
          <w:szCs w:val="24"/>
          <w:u w:val="single"/>
        </w:rPr>
        <w:t>7. Утвердить  следующий порядок оформления заявок на питание:</w:t>
      </w:r>
    </w:p>
    <w:p w:rsidR="00612F4F" w:rsidRPr="00D84140" w:rsidRDefault="00612F4F" w:rsidP="00612F4F">
      <w:pPr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Предоставление частичной компенсации стоимости питания  обучающихся осуществляется на основании заявления родителя (законного представителя) обучающегося о предоставлении   частичной  компенсации стоимости питания  обучающихся  по форме согласно Приложению, к которому прилагается один из следующих документов: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а) документ, подтверждающий, что среднедушевой доход семьи ниже величины прожиточного минимума в расчёте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                                                                                                                                                                       б) документ, подтверждающий регистрацию семьи в качестве многодетной;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в) документ, подтверждающий факт постановки обучающегося на учёт у фтизиатра;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г) Представленные документы регистрируется в день  представления;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84140">
        <w:rPr>
          <w:rFonts w:ascii="Times New Roman" w:hAnsi="Times New Roman"/>
          <w:sz w:val="24"/>
          <w:szCs w:val="24"/>
        </w:rPr>
        <w:t>д</w:t>
      </w:r>
      <w:proofErr w:type="spellEnd"/>
      <w:r w:rsidRPr="00D84140">
        <w:rPr>
          <w:rFonts w:ascii="Times New Roman" w:hAnsi="Times New Roman"/>
          <w:sz w:val="24"/>
          <w:szCs w:val="24"/>
        </w:rPr>
        <w:t>) ОУ рассматривает представленные родителем (законным представителем) документы, принимает решение о назначении (об отказе в назначении)   частичной компенсации стоимости питания     в течение 5 рабочих дней со дня регистрации  школой заявления.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е) Решение о предоставлении (об отказе представления)  оформляется приказом по школе. Решение доводится до сведения получателя частичной компенсации стоимости питания и его родителя (законного представителя) в течение 5 рабочих дней со дня принятия соответствующего решения.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ё) Частичная компенсация стоимости питания предоставляется сроком на один учебный год и предоставляется в течение учебного года за период фактического посещения обучающимся  школы;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ж) Предоставление частичной компенсации стоимости питания прекращается по решению руководителя  ОУ в следующих случаях: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           а) выбытие обучающегося из ОУ;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           б) установление факта недостоверности представленных сведений;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 xml:space="preserve">           в) заявление родителя (законного представителя) обучающегося с отказом от предоставления частичной компенсации стоимости питания.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Предоставление частичной компенсации стоимости питания прекращается на следующий день после издания приказа по школе.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О принятом решении обучающийся и его родитель (законный представитель) уведомляются в срок не позднее 5 рабочих дней со дня принятия такого решения.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  <w:r w:rsidRPr="00D84140">
        <w:rPr>
          <w:rFonts w:ascii="Times New Roman" w:hAnsi="Times New Roman"/>
          <w:sz w:val="24"/>
          <w:szCs w:val="24"/>
        </w:rPr>
        <w:t>8.Контроль исполнения данного приказа оставляю за собой.</w:t>
      </w:r>
    </w:p>
    <w:p w:rsidR="00612F4F" w:rsidRPr="00D84140" w:rsidRDefault="00612F4F" w:rsidP="00612F4F">
      <w:pPr>
        <w:pStyle w:val="a3"/>
        <w:rPr>
          <w:rFonts w:ascii="Times New Roman" w:hAnsi="Times New Roman"/>
          <w:sz w:val="24"/>
          <w:szCs w:val="24"/>
        </w:rPr>
      </w:pPr>
    </w:p>
    <w:p w:rsidR="00634904" w:rsidRPr="00D84140" w:rsidRDefault="00634904" w:rsidP="00634904">
      <w:pPr>
        <w:rPr>
          <w:rFonts w:ascii="Times New Roman" w:hAnsi="Times New Roman"/>
        </w:rPr>
      </w:pPr>
    </w:p>
    <w:p w:rsidR="00470F3A" w:rsidRPr="00917D80" w:rsidRDefault="00634904" w:rsidP="00470F3A">
      <w:r w:rsidRPr="0063490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2540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F3A" w:rsidRPr="00612F4F" w:rsidRDefault="00470F3A" w:rsidP="00612F4F">
      <w:pPr>
        <w:tabs>
          <w:tab w:val="left" w:pos="3765"/>
        </w:tabs>
        <w:rPr>
          <w:rFonts w:ascii="Times New Roman" w:hAnsi="Times New Roman"/>
        </w:rPr>
      </w:pPr>
      <w:r w:rsidRPr="00917D80">
        <w:tab/>
      </w:r>
      <w:r w:rsidRPr="001867D0">
        <w:rPr>
          <w:rFonts w:ascii="Times New Roman" w:hAnsi="Times New Roman"/>
        </w:rPr>
        <w:t xml:space="preserve">Директор школы:        </w:t>
      </w:r>
      <w:r w:rsidR="00612F4F">
        <w:rPr>
          <w:rFonts w:ascii="Times New Roman" w:hAnsi="Times New Roman"/>
        </w:rPr>
        <w:t xml:space="preserve">                   Т.Н. Битюцкая</w:t>
      </w: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5846C7" w:rsidRDefault="005846C7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p w:rsidR="00641A2B" w:rsidRDefault="00641A2B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sectPr w:rsidR="00641A2B" w:rsidSect="0005762E">
      <w:pgSz w:w="11906" w:h="16838"/>
      <w:pgMar w:top="425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0B07"/>
    <w:multiLevelType w:val="hybridMultilevel"/>
    <w:tmpl w:val="3FD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31F"/>
    <w:rsid w:val="0005197C"/>
    <w:rsid w:val="0005762E"/>
    <w:rsid w:val="0007316E"/>
    <w:rsid w:val="000F0514"/>
    <w:rsid w:val="00116EB9"/>
    <w:rsid w:val="00120783"/>
    <w:rsid w:val="001304B4"/>
    <w:rsid w:val="001A58D0"/>
    <w:rsid w:val="001C5C69"/>
    <w:rsid w:val="001F13D8"/>
    <w:rsid w:val="00205DB5"/>
    <w:rsid w:val="00246F04"/>
    <w:rsid w:val="0025687F"/>
    <w:rsid w:val="00276836"/>
    <w:rsid w:val="0029159F"/>
    <w:rsid w:val="002950A6"/>
    <w:rsid w:val="0031666F"/>
    <w:rsid w:val="003563C5"/>
    <w:rsid w:val="00356EC7"/>
    <w:rsid w:val="00370C80"/>
    <w:rsid w:val="00396836"/>
    <w:rsid w:val="003972AA"/>
    <w:rsid w:val="00397B5E"/>
    <w:rsid w:val="003A14BF"/>
    <w:rsid w:val="003F79B2"/>
    <w:rsid w:val="00434F0A"/>
    <w:rsid w:val="00470F3A"/>
    <w:rsid w:val="00492788"/>
    <w:rsid w:val="00506B09"/>
    <w:rsid w:val="00506FF9"/>
    <w:rsid w:val="005117D9"/>
    <w:rsid w:val="00536832"/>
    <w:rsid w:val="00570776"/>
    <w:rsid w:val="00573730"/>
    <w:rsid w:val="005846C7"/>
    <w:rsid w:val="005A1B52"/>
    <w:rsid w:val="005E0E11"/>
    <w:rsid w:val="00612F4F"/>
    <w:rsid w:val="00634904"/>
    <w:rsid w:val="00641A2B"/>
    <w:rsid w:val="00684330"/>
    <w:rsid w:val="006D0CE0"/>
    <w:rsid w:val="006E46A4"/>
    <w:rsid w:val="0074233D"/>
    <w:rsid w:val="0078204E"/>
    <w:rsid w:val="007F58FF"/>
    <w:rsid w:val="0081098D"/>
    <w:rsid w:val="00824AF4"/>
    <w:rsid w:val="008258A7"/>
    <w:rsid w:val="00833CD9"/>
    <w:rsid w:val="00860552"/>
    <w:rsid w:val="0089067F"/>
    <w:rsid w:val="008B4AB9"/>
    <w:rsid w:val="008C3861"/>
    <w:rsid w:val="008D2D46"/>
    <w:rsid w:val="008D2E7F"/>
    <w:rsid w:val="008D7EAD"/>
    <w:rsid w:val="008F3F3C"/>
    <w:rsid w:val="0091431F"/>
    <w:rsid w:val="00920EA9"/>
    <w:rsid w:val="00944947"/>
    <w:rsid w:val="0096128B"/>
    <w:rsid w:val="009C33AC"/>
    <w:rsid w:val="00A2299D"/>
    <w:rsid w:val="00A42600"/>
    <w:rsid w:val="00A534B7"/>
    <w:rsid w:val="00A547D3"/>
    <w:rsid w:val="00AB033F"/>
    <w:rsid w:val="00AF38E9"/>
    <w:rsid w:val="00B17684"/>
    <w:rsid w:val="00B210EC"/>
    <w:rsid w:val="00B529EC"/>
    <w:rsid w:val="00B67696"/>
    <w:rsid w:val="00BB15E0"/>
    <w:rsid w:val="00BC3141"/>
    <w:rsid w:val="00BD626B"/>
    <w:rsid w:val="00C112E2"/>
    <w:rsid w:val="00C15313"/>
    <w:rsid w:val="00C32381"/>
    <w:rsid w:val="00C81D91"/>
    <w:rsid w:val="00C85BF3"/>
    <w:rsid w:val="00C86B91"/>
    <w:rsid w:val="00CD5D1B"/>
    <w:rsid w:val="00CE464C"/>
    <w:rsid w:val="00D00E60"/>
    <w:rsid w:val="00D15291"/>
    <w:rsid w:val="00D20429"/>
    <w:rsid w:val="00D455EF"/>
    <w:rsid w:val="00D744F8"/>
    <w:rsid w:val="00D851AD"/>
    <w:rsid w:val="00D95FE0"/>
    <w:rsid w:val="00DA0A4D"/>
    <w:rsid w:val="00DB5965"/>
    <w:rsid w:val="00DC7424"/>
    <w:rsid w:val="00DD566E"/>
    <w:rsid w:val="00DD633C"/>
    <w:rsid w:val="00E17CEB"/>
    <w:rsid w:val="00E53089"/>
    <w:rsid w:val="00E83953"/>
    <w:rsid w:val="00EC255E"/>
    <w:rsid w:val="00F11FC2"/>
    <w:rsid w:val="00F16243"/>
    <w:rsid w:val="00F3703C"/>
    <w:rsid w:val="00F4525D"/>
    <w:rsid w:val="00F6243B"/>
    <w:rsid w:val="00F97C45"/>
    <w:rsid w:val="00FA6CE5"/>
    <w:rsid w:val="00FD2E6A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5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B4A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link w:val="21"/>
    <w:rsid w:val="008B4AB9"/>
    <w:rPr>
      <w:rFonts w:ascii="Times New Roman" w:hAnsi="Times New Roman"/>
      <w:color w:val="000000"/>
      <w:sz w:val="28"/>
      <w:szCs w:val="28"/>
      <w:shd w:val="clear" w:color="auto" w:fill="FFFFFF"/>
      <w:lang w:bidi="ru-RU"/>
    </w:rPr>
  </w:style>
  <w:style w:type="paragraph" w:customStyle="1" w:styleId="21">
    <w:name w:val="Основной текст (2)1"/>
    <w:basedOn w:val="a"/>
    <w:link w:val="2"/>
    <w:rsid w:val="008B4AB9"/>
    <w:pPr>
      <w:shd w:val="clear" w:color="auto" w:fill="FFFFFF"/>
      <w:spacing w:before="60" w:after="0" w:line="240" w:lineRule="atLeast"/>
    </w:pPr>
    <w:rPr>
      <w:rFonts w:ascii="Times New Roman" w:eastAsiaTheme="minorHAnsi" w:hAnsi="Times New Roman" w:cstheme="minorBidi"/>
      <w:color w:val="000000"/>
      <w:sz w:val="28"/>
      <w:szCs w:val="28"/>
      <w:lang w:eastAsia="en-US" w:bidi="ru-RU"/>
    </w:rPr>
  </w:style>
  <w:style w:type="paragraph" w:customStyle="1" w:styleId="11">
    <w:name w:val="Основной текст1"/>
    <w:rsid w:val="008B4AB9"/>
    <w:pPr>
      <w:spacing w:after="0" w:line="240" w:lineRule="auto"/>
      <w:ind w:firstLine="432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34F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F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15291"/>
    <w:rPr>
      <w:color w:val="954F72" w:themeColor="followed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D95FE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F05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0F0514"/>
    <w:pPr>
      <w:suppressAutoHyphens/>
      <w:autoSpaceDN w:val="0"/>
      <w:spacing w:line="254" w:lineRule="auto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470F3A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First</cp:lastModifiedBy>
  <cp:revision>48</cp:revision>
  <cp:lastPrinted>2024-05-31T13:31:00Z</cp:lastPrinted>
  <dcterms:created xsi:type="dcterms:W3CDTF">2023-09-14T10:29:00Z</dcterms:created>
  <dcterms:modified xsi:type="dcterms:W3CDTF">2024-09-13T14:15:00Z</dcterms:modified>
</cp:coreProperties>
</file>