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89" w:rsidRPr="00084789" w:rsidRDefault="00084789" w:rsidP="000847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08478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t>ОБ УТВЕРЖДЕНИИ ПОЛОЖЕНИЯ О ПРОВЕДЕНИИ ОЦЕНКИ РЕЗУЛЬТАТОВ ДЕЯТЕЛЬНОСТИ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</w:t>
      </w:r>
    </w:p>
    <w:p w:rsidR="00084789" w:rsidRPr="00084789" w:rsidRDefault="00084789" w:rsidP="000847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0847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08478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84789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КОМИТЕТ ОБРАЗОВАНИЯ И НАУКИ ВОЛГОГРАДСКОЙ ОБЛАСТИ</w:t>
      </w:r>
    </w:p>
    <w:p w:rsidR="00084789" w:rsidRPr="00084789" w:rsidRDefault="00084789" w:rsidP="000847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ПРИКАЗ</w:t>
      </w:r>
    </w:p>
    <w:p w:rsidR="00084789" w:rsidRPr="00084789" w:rsidRDefault="00084789" w:rsidP="000847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от 28 декабря 2015 года N 44</w:t>
      </w:r>
    </w:p>
    <w:p w:rsidR="00084789" w:rsidRPr="00084789" w:rsidRDefault="00084789" w:rsidP="000847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ОБ УТВЕРЖДЕНИИ ПОЛОЖЕНИЯ О ПРОВЕДЕНИИ ОЦЕНКИ РЕЗУЛЬТАТОВ ДЕЯТЕЛЬНОСТИ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</w:t>
      </w:r>
    </w:p>
    <w:p w:rsidR="00C55A74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</w:t>
      </w:r>
      <w:hyperlink r:id="rId5" w:history="1">
        <w:r w:rsidRPr="00C55A7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Администрации Волгоградской области от 03 декабря 2015 года N 727-п "О поощрении лучших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образования"</w:t>
        </w:r>
      </w:hyperlink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приказываю: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прилагаемое Положение о проведении оценки деятельности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образования.</w:t>
      </w:r>
    </w:p>
    <w:p w:rsidR="00C55A74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Определить региональным координатором </w:t>
      </w:r>
      <w:proofErr w:type="gramStart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проведения оценки результатов деятельности образовательных организаций Волгоградской</w:t>
      </w:r>
      <w:proofErr w:type="gramEnd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области, реализующих программы начального общего образования, основного общего образования и среднего общего образования, 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образования".</w:t>
      </w:r>
    </w:p>
    <w:p w:rsidR="00C55A74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Рекомендовать руководителям государственных образовательных организаций, реализующих программы начального общего образования, основного общего образования и среднего общего образования, руководителям органов, осуществляющих управление в сфере образования муниципальных районов и городских округов Волгоградской области, обеспечить проведение оценки результатов деятельности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образования.</w:t>
      </w:r>
    </w:p>
    <w:p w:rsidR="00C55A74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Признать утратившими силу:</w:t>
      </w:r>
    </w:p>
    <w:p w:rsidR="00C55A74" w:rsidRDefault="00922E71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6" w:history="1">
        <w:r w:rsidR="00084789" w:rsidRPr="00C55A7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 министерства образования и науки Волгоградской области от 08 декабря 2014 года N 1566 "Об утверждении </w:t>
        </w:r>
        <w:proofErr w:type="gramStart"/>
        <w:r w:rsidR="00084789" w:rsidRPr="00C55A7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Порядка проведения оценки результатов деятельности образовательных организаций Волгоградской</w:t>
        </w:r>
        <w:proofErr w:type="gramEnd"/>
        <w:r w:rsidR="00084789" w:rsidRPr="00C55A7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области, реализующих программы начального общего образования, основного общего образования и среднего общего образования"</w:t>
        </w:r>
      </w:hyperlink>
      <w:r w:rsidR="00084789"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C55A74" w:rsidRDefault="00922E71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7" w:history="1">
        <w:r w:rsidR="00084789" w:rsidRPr="00C55A7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 комитета образования и науки Волгоградской области от 31 марта 2015 года N 421 "О внесении изменений в приказ министерства образования и науки Волгоградской </w:t>
        </w:r>
        <w:r w:rsidR="00084789" w:rsidRPr="00C55A7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 xml:space="preserve">области от 08 декабря 2014 года N 1566 "Об утверждении </w:t>
        </w:r>
        <w:proofErr w:type="gramStart"/>
        <w:r w:rsidR="00084789" w:rsidRPr="00C55A7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Порядка проведения оценки результатов деятельности образовательных организаций Волгоградской</w:t>
        </w:r>
        <w:proofErr w:type="gramEnd"/>
        <w:r w:rsidR="00084789" w:rsidRPr="00C55A7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области, реализующих программы начального общего образования, основного общего образования и среднего общего образования"</w:t>
        </w:r>
      </w:hyperlink>
      <w:r w:rsidR="00084789"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C55A74" w:rsidRDefault="00922E71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8" w:history="1">
        <w:proofErr w:type="gramStart"/>
        <w:r w:rsidR="00084789" w:rsidRPr="00C55A7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 комитета образования и науки Волгоградской области от 31 августа 2015 года N 1201 "О внесении изменений в приказ министерства образования и науки Волгоградской области от 08 декабря 2014 года N 1566 "Об утверждении Порядка проведения оценки результатов деятельности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образования"</w:t>
        </w:r>
      </w:hyperlink>
      <w:r w:rsidR="00084789"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084789" w:rsidRPr="00084789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Настоящий приказ вступает в силу со дня его официального опубликования.</w:t>
      </w: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84789" w:rsidRDefault="00084789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Председатель комитета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образования и науки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Волгоградской области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А.М.КОРОТКОВ</w:t>
      </w: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55A74" w:rsidRPr="00084789" w:rsidRDefault="00C55A74" w:rsidP="00C55A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84789" w:rsidRPr="00084789" w:rsidRDefault="00084789" w:rsidP="000847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ПОЛОЖЕНИЕ О ПРОВЕДЕНИИ ОЦЕНКИ РЕЗУЛЬТАТОВ ДЕЯТЕЛЬНОСТИ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</w:t>
      </w:r>
    </w:p>
    <w:p w:rsidR="00C55A74" w:rsidRPr="00C55A74" w:rsidRDefault="00084789" w:rsidP="00C55A74">
      <w:pPr>
        <w:shd w:val="clear" w:color="auto" w:fill="FFFFFF"/>
        <w:spacing w:after="0" w:line="315" w:lineRule="atLeast"/>
        <w:ind w:left="6946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08478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Утвержденоприказомкомитетаобразования и наукиВолгоградской областиот 28.12.15 N 4</w:t>
      </w:r>
      <w:r w:rsidR="00C55A74" w:rsidRPr="00C55A74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4</w:t>
      </w:r>
    </w:p>
    <w:p w:rsidR="00084789" w:rsidRPr="00084789" w:rsidRDefault="00084789" w:rsidP="00C55A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C55A74" w:rsidRDefault="00C55A74" w:rsidP="000847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Положение о проведении оценки результатов деятельности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 (далее - Положение) разработано в целях выявления, поощрения и стимулирования деятельности лучших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 (далее - общеобразовательные организации).</w:t>
      </w:r>
      <w:proofErr w:type="gramEnd"/>
    </w:p>
    <w:p w:rsidR="00C55A74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Оценка результатов деятельности общеобразовательных организаций Волгоградской области призвана обеспечить:</w:t>
      </w:r>
    </w:p>
    <w:p w:rsidR="00C55A74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получение объективной и достоверной информации о деятельности общеобразовательных организаций;</w:t>
      </w:r>
    </w:p>
    <w:p w:rsidR="00C55A74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определение уровня общеобразовательных организаций в региональной системе образования;</w:t>
      </w:r>
    </w:p>
    <w:p w:rsidR="00C55A74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распространение наиболее эффективного опыта работы общеобразовательных организаций;</w:t>
      </w:r>
    </w:p>
    <w:p w:rsidR="00084789" w:rsidRPr="00084789" w:rsidRDefault="00084789" w:rsidP="00C55A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стимулирование деятельности общеобразовательных организаций Волгоградской области.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Порядок и критерии оценки результатов деятельности общеобразовательных организаций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 В основе оценки результатов деятельности общеобразовательных организаций лежат результаты </w:t>
      </w:r>
      <w:proofErr w:type="spellStart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самообследования</w:t>
      </w:r>
      <w:proofErr w:type="spellEnd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общеобразовательных организаций.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 Оценку результатов деятельности осуществляют все общеобразовательные организации региональной системы образования, реализующие программы начального общего образования, основного общего образования и среднего общего образования.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 Критериями оценки результатов деятельности общеобразовательных организаций являются показатели, отражающие реализацию требований к качеству образования, рейтинговой карты качества образования в общеобразовательной организации, являющейся приложением к настоящему Положению.</w:t>
      </w:r>
    </w:p>
    <w:p w:rsidR="00C55A74" w:rsidRPr="00406439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 Заполненная общеобразовательной организацией рейтинговая карта качества образования в общеобразовательной организации по итогам предыдущего учебного года размещается </w:t>
      </w:r>
      <w:r w:rsidRPr="0040643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на официальном сайте общеобразовательной организации в сети Интернет ежегодно в срок не позднее 15 октября.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2.5. Подведение </w:t>
      </w:r>
      <w:proofErr w:type="gramStart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итогов оценки результатов деятельности общеобразовательных организаций</w:t>
      </w:r>
      <w:proofErr w:type="gramEnd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осуществляется ежегодно в срок до 01 декабря государственным автономным учреждением дополнительного профессионального образования "Волгоградская государственная академия последипломного образования" с использованием ресурса автоматизированной информационной системы.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2.6. По итогам оценки деятельности общеобразовательных организаций за прошедший учебный год 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 формирует региональный рейтинг общеобразовательных организаций.</w:t>
      </w:r>
    </w:p>
    <w:p w:rsidR="00084789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Региональный рейтинг общеобразовательных организаций размещается ежегодно на официальном сайте комитета образования и науки Волгоградской области в срок до 10 декабря.</w:t>
      </w:r>
    </w:p>
    <w:p w:rsidR="00C55A74" w:rsidRPr="00084789" w:rsidRDefault="00C55A74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Перечень номинаций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Подведение </w:t>
      </w:r>
      <w:proofErr w:type="gramStart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итогов оценки результатов деятельности общеобразовательных организаций</w:t>
      </w:r>
      <w:proofErr w:type="gramEnd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осуществляется по трем номинациям: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общеобразовательные организации повышенного уровня подготовки (гимназии, лицеи, школы с углубленным изучением отдельных предметов);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городские общеобразовательные организации;</w:t>
      </w:r>
    </w:p>
    <w:p w:rsidR="00084789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сельские общеобразовательные организации.</w:t>
      </w:r>
    </w:p>
    <w:p w:rsidR="00C55A74" w:rsidRPr="00084789" w:rsidRDefault="00C55A74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Награждение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Лучшие общеобразовательные организации Волгоградской области, включенные в федеральный перечень лучших школ России по итогам предыдущего учебного года, а также занявшие три первых места в региональном рейтинге общеобразовательных организаций в каждой из трех номинаций, награждаются грамотами и ценными призами комитета образования и науки Волгоградской области.</w:t>
      </w:r>
    </w:p>
    <w:p w:rsidR="00C55A74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Вручение грамот и ценных призов комитета образования и науки Волгоградской области проводится в торжественной обстановке в комитете образования и науки Волгоградской области.</w:t>
      </w:r>
    </w:p>
    <w:p w:rsidR="00084789" w:rsidRPr="00084789" w:rsidRDefault="00084789" w:rsidP="00C55A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 Финансирование расходов, связанных с награждением общеобразовательных организаций, осуществляется за счет средств областного бюджета, предусмотренных комитету образования и науки Волгоградской области на соответствующий финансовый год.</w:t>
      </w:r>
    </w:p>
    <w:p w:rsidR="00084789" w:rsidRDefault="00084789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47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отдела общего</w:t>
      </w:r>
      <w:r w:rsidRPr="000847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комитета</w:t>
      </w:r>
      <w:r w:rsidRPr="000847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и науки</w:t>
      </w:r>
      <w:r w:rsidRPr="000847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0847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Л.А.ЯРОСЛАВЦЕВА</w:t>
      </w: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5A74" w:rsidRPr="00084789" w:rsidRDefault="00C55A74" w:rsidP="0008478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84789" w:rsidRPr="00084789" w:rsidRDefault="00084789" w:rsidP="000847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Приложение. РЕЙТИНГОВАЯ КАРТА качества образования в общеобразовательной организации по итогам прошедшего учебного года (с _________ 201 по _________ 201</w:t>
      </w:r>
      <w:proofErr w:type="gramStart"/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)</w:t>
      </w:r>
      <w:proofErr w:type="gramEnd"/>
    </w:p>
    <w:p w:rsidR="00C55A74" w:rsidRPr="00C55A74" w:rsidRDefault="00084789" w:rsidP="00C55A74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Приложениек Положениюо проведении оценкирезультатов деятельностиобразовательных организацийВолгоградской области,реализующих программыначального общегообразования, основногообщего образованияи среднего общегообразования</w:t>
      </w:r>
    </w:p>
    <w:p w:rsidR="00C55A74" w:rsidRDefault="00C55A74" w:rsidP="00C55A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84789" w:rsidRPr="00C55A74" w:rsidRDefault="00084789" w:rsidP="00C55A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РЕЙТИНГОВАЯ КАРТА качества образования в общеобразовательной организации по итогам прошедшего учебного года (с _________ 201 по _________ 201</w:t>
      </w:r>
      <w:proofErr w:type="gramStart"/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)</w:t>
      </w:r>
      <w:proofErr w:type="gramEnd"/>
    </w:p>
    <w:p w:rsidR="00C55A74" w:rsidRPr="00084789" w:rsidRDefault="00C55A74" w:rsidP="00C55A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3188"/>
        <w:gridCol w:w="2372"/>
        <w:gridCol w:w="1118"/>
      </w:tblGrid>
      <w:tr w:rsidR="00084789" w:rsidRPr="00084789" w:rsidTr="00084789">
        <w:trPr>
          <w:trHeight w:val="15"/>
        </w:trPr>
        <w:tc>
          <w:tcPr>
            <w:tcW w:w="2772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Показатели, отражающие реализацию требований к качеству образования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Методика подсчета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 Результаты освоения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1.1.4. Доля выпускников XI (XII) классов образовательной организации (от общего количества выпускников XI (XII) классов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образовательной организации), не 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1.2.1.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федерального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E42E1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  <w:lang w:eastAsia="ru-RU"/>
              </w:rPr>
              <w:t>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570B2F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1.3.3. Доля педагогических работников, прошедших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балла 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отраслевые награды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40643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1.4. Создание доступной,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безбарьерной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1.4.1. Организация работы по дистанционному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обучению детей-инвалидов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1.4.2. Организация инклюзивного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каждого 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2.1.1. </w:t>
            </w:r>
            <w:r w:rsidRPr="00E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E42E1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E42E13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2.2.3. Доля учащихся,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получающих общее образование в разных формах: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семейная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самообразование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электронное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% x 0,2 за каждую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форму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2.3.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повышенного уровня подготовки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2.3.1.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программам повышенного уровня подготовки (от общего количества обучающихся):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углубленный уровень;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профильный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работы со слабоуспевающими учащимися, детьми, оказавшимся в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трудной жизненной ситуации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2.6.1. Доля обучающихся, своевременно получивших необходимую психолого-педагогическую, коррекционно-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развивающую помощь педагогов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254E5D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мониторинг результативности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254E5D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254E5D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выше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254E5D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D4AE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D4AE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AD4AE0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3.1. Экспериментальная и инновационная деятельность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3.1.1. Наличие статуса: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федеральной экспериментальной площадки;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региональной инновационной площадки (РИП)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базовой образовательной организации, региональной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Премии Президента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Губернатора Волгоградской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администраций муниципальных районов (городских округов)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гранты различных фондов и пр.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образовательных организаций, других), членов жюри, судей: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", "Вожатый года" и др.):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регионального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4.1. Привлечение внебюджетных средств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4.1.1. Доля (от общего количества)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образовательной организации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 Сохранность жизни и здоровья учащихся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5.1.1. Количество случаев травматизма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89" w:rsidRPr="00084789" w:rsidTr="0008478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5.1.3.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084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x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7B0478" w:rsidP="000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84789" w:rsidRPr="00084789" w:rsidTr="00084789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4789" w:rsidRPr="00084789" w:rsidRDefault="00084789" w:rsidP="008613AD">
            <w:pPr>
              <w:tabs>
                <w:tab w:val="left" w:pos="8352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ИТОГО:</w:t>
            </w:r>
            <w:r w:rsidR="008613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ab/>
              <w:t>299,93</w:t>
            </w:r>
          </w:p>
        </w:tc>
      </w:tr>
    </w:tbl>
    <w:p w:rsidR="00C55A74" w:rsidRDefault="00084789" w:rsidP="00084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55A74" w:rsidRDefault="00084789" w:rsidP="00084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 руководителя ОУ ______________________________</w:t>
      </w: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55A74" w:rsidRDefault="00084789" w:rsidP="00084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 руководителя органа,</w:t>
      </w:r>
    </w:p>
    <w:p w:rsidR="00C55A74" w:rsidRDefault="00084789" w:rsidP="00084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осуществляющего управление в сфере образования</w:t>
      </w:r>
    </w:p>
    <w:p w:rsidR="00570B2F" w:rsidRDefault="00084789" w:rsidP="00C55A7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847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 (городского округа) ______________________</w:t>
      </w:r>
    </w:p>
    <w:p w:rsidR="00570B2F" w:rsidRPr="00570B2F" w:rsidRDefault="00570B2F" w:rsidP="00570B2F">
      <w:pPr>
        <w:rPr>
          <w:rFonts w:ascii="Times New Roman" w:hAnsi="Times New Roman" w:cs="Times New Roman"/>
          <w:sz w:val="24"/>
          <w:szCs w:val="24"/>
        </w:rPr>
      </w:pPr>
    </w:p>
    <w:sectPr w:rsidR="00570B2F" w:rsidRPr="00570B2F" w:rsidSect="006B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99"/>
    <w:rsid w:val="00084789"/>
    <w:rsid w:val="000C7D99"/>
    <w:rsid w:val="00254E5D"/>
    <w:rsid w:val="00406439"/>
    <w:rsid w:val="004A46CA"/>
    <w:rsid w:val="00570B2F"/>
    <w:rsid w:val="005D53AE"/>
    <w:rsid w:val="006B4285"/>
    <w:rsid w:val="007B0478"/>
    <w:rsid w:val="008613AD"/>
    <w:rsid w:val="00922E71"/>
    <w:rsid w:val="00AD4AE0"/>
    <w:rsid w:val="00B90219"/>
    <w:rsid w:val="00C55A74"/>
    <w:rsid w:val="00E4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5"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6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388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5104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391689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4286976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FA96-6EC6-4C35-898F-1DF2A86C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Ильменская СОШ</cp:lastModifiedBy>
  <cp:revision>7</cp:revision>
  <dcterms:created xsi:type="dcterms:W3CDTF">2018-09-20T11:21:00Z</dcterms:created>
  <dcterms:modified xsi:type="dcterms:W3CDTF">2018-10-01T10:18:00Z</dcterms:modified>
</cp:coreProperties>
</file>