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47465" cy="930538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6147464" cy="9305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84.1pt;height:732.7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</w:t>
      </w:r>
      <w:r>
        <w:rPr>
          <w:rFonts w:ascii="Times New Roman" w:hAnsi="Times New Roman" w:cs="Times New Roman"/>
          <w:sz w:val="24"/>
          <w:szCs w:val="24"/>
        </w:rPr>
        <w:t xml:space="preserve"> МКОУ «</w:t>
      </w:r>
      <w:r>
        <w:rPr>
          <w:rFonts w:ascii="Times New Roman" w:hAnsi="Times New Roman" w:cs="Times New Roman"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Руднянского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</w:t>
      </w:r>
      <w:r>
        <w:rPr>
          <w:rFonts w:ascii="Times New Roman" w:hAnsi="Times New Roman" w:cs="Times New Roman"/>
          <w:sz w:val="24"/>
          <w:szCs w:val="24"/>
        </w:rPr>
        <w:t xml:space="preserve">ской области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z w:val="24"/>
          <w:szCs w:val="24"/>
        </w:rPr>
        <w:t xml:space="preserve"> 07.07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174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профессиональной переподготовке и повышении квалификации педагогических работников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МКОУ «ИЛЬМЕНСКАЯ СОШ»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Профессиональная компетентность педагогических работников является важнейшим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фактором, влияющим на эффективность работы образовательного учреждения, что,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конечном </w:t>
      </w:r>
      <w:r>
        <w:rPr>
          <w:rFonts w:ascii="Times New Roman" w:hAnsi="Times New Roman" w:cs="Times New Roman"/>
          <w:sz w:val="24"/>
          <w:szCs w:val="24"/>
        </w:rPr>
        <w:t xml:space="preserve">счете</w:t>
      </w:r>
      <w:r>
        <w:rPr>
          <w:rFonts w:ascii="Times New Roman" w:hAnsi="Times New Roman" w:cs="Times New Roman"/>
          <w:sz w:val="24"/>
          <w:szCs w:val="24"/>
        </w:rPr>
        <w:t xml:space="preserve">, определяет качество образования школьников как основной параметр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 - общественного заказа школе.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Соответствие профессиональной компетентности педагогического персонала школы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уровню требований, предъявляемых к современной системе образования, обязывает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в структуре </w:t>
      </w:r>
      <w:r>
        <w:rPr>
          <w:rFonts w:ascii="Times New Roman" w:hAnsi="Times New Roman" w:cs="Times New Roman"/>
          <w:sz w:val="24"/>
          <w:szCs w:val="24"/>
        </w:rPr>
        <w:t xml:space="preserve">внутришкольного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отдельную подсистему,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обеспечивающую</w:t>
      </w:r>
      <w:r>
        <w:rPr>
          <w:rFonts w:ascii="Times New Roman" w:hAnsi="Times New Roman" w:cs="Times New Roman"/>
          <w:sz w:val="24"/>
          <w:szCs w:val="24"/>
        </w:rPr>
        <w:t xml:space="preserve"> постоянное совершенствование профессиональных качеств педагогов.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(далее просто Положение) определяет </w:t>
      </w:r>
      <w:r>
        <w:rPr>
          <w:rFonts w:ascii="Times New Roman" w:hAnsi="Times New Roman" w:cs="Times New Roman"/>
          <w:sz w:val="24"/>
          <w:szCs w:val="24"/>
        </w:rPr>
        <w:t xml:space="preserve">основные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методологические принципы, на которых строится работа по повышению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профессиональной компетентности, отражающей реальную квалификацию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МКОУ «</w:t>
      </w:r>
      <w:r>
        <w:rPr>
          <w:rFonts w:ascii="Times New Roman" w:hAnsi="Times New Roman" w:cs="Times New Roman"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, цели, задачи, порядок и формы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организации.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разработано в соответствии с Трудовым Кодексом Российской Федерации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(ст.144), Федеральным Законом РФ от 29.12.2012 года №273 – ФЗ «Об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Федерации» (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5 ч. 3 ст. 28, п. 7 ч. 1 ст. 48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Основные методологические принципы.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Профессиональная компетентность – комплексная характеристика, объединяющая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педагогическую, технологическую, менеджерскую подготовленность педагога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теоретическом</w:t>
      </w:r>
      <w:r>
        <w:rPr>
          <w:rFonts w:ascii="Times New Roman" w:hAnsi="Times New Roman" w:cs="Times New Roman"/>
          <w:sz w:val="24"/>
          <w:szCs w:val="24"/>
        </w:rPr>
        <w:t xml:space="preserve"> и прикладном форматах и проявляющаяся в сугубо индивидуальной форме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уникальности личностных качеств каждого из них. Развитие всех компетенций,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обеспечивающих успех в профессиональной деятельности, и поддержание их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требуемом </w:t>
      </w:r>
      <w:r>
        <w:rPr>
          <w:rFonts w:ascii="Times New Roman" w:hAnsi="Times New Roman" w:cs="Times New Roman"/>
          <w:sz w:val="24"/>
          <w:szCs w:val="24"/>
        </w:rPr>
        <w:t xml:space="preserve">уровне</w:t>
      </w:r>
      <w:r>
        <w:rPr>
          <w:rFonts w:ascii="Times New Roman" w:hAnsi="Times New Roman" w:cs="Times New Roman"/>
          <w:sz w:val="24"/>
          <w:szCs w:val="24"/>
        </w:rPr>
        <w:t xml:space="preserve"> происходит в двух формах: в форме самообразования 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самосовершенствования и в форме внешне организованного профессионального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обучения. Система </w:t>
      </w:r>
      <w:r>
        <w:rPr>
          <w:rFonts w:ascii="Times New Roman" w:hAnsi="Times New Roman" w:cs="Times New Roman"/>
          <w:sz w:val="24"/>
          <w:szCs w:val="24"/>
        </w:rPr>
        <w:t xml:space="preserve">внутришкольного</w:t>
      </w:r>
      <w:r>
        <w:rPr>
          <w:rFonts w:ascii="Times New Roman" w:hAnsi="Times New Roman" w:cs="Times New Roman"/>
          <w:sz w:val="24"/>
          <w:szCs w:val="24"/>
        </w:rPr>
        <w:t xml:space="preserve"> управления должна предусматривать механизм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влияния на обе указанные формы и обеспечивать их органичную увязку 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взаимодополнение</w:t>
      </w:r>
      <w:r>
        <w:rPr>
          <w:rFonts w:ascii="Times New Roman" w:hAnsi="Times New Roman" w:cs="Times New Roman"/>
          <w:sz w:val="24"/>
          <w:szCs w:val="24"/>
        </w:rPr>
        <w:t xml:space="preserve">. Эта идея принимается в качестве ведущей при совершенствовании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профессиоанльной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педагогического коллектива МКОУ «</w:t>
      </w:r>
      <w:r>
        <w:rPr>
          <w:rFonts w:ascii="Times New Roman" w:hAnsi="Times New Roman" w:cs="Times New Roman"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. Используются и другие важные принципы при организации работы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повышению профессионального уровня педагогов: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особенностей педагогического стиля каждого учителя и создание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благоприятных условий для сохранения и развития его продуктивных компонентов;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стимулирование поисковой и инновационной деятельности;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поощрение стремления к постоянному профессиональному росту;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организационная поддержка пожеланий учителей на участие в инновационных формах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совершенствования, </w:t>
      </w:r>
      <w:r>
        <w:rPr>
          <w:rFonts w:ascii="Times New Roman" w:hAnsi="Times New Roman" w:cs="Times New Roman"/>
          <w:sz w:val="24"/>
          <w:szCs w:val="24"/>
        </w:rPr>
        <w:t xml:space="preserve">предлагаемых</w:t>
      </w:r>
      <w:r>
        <w:rPr>
          <w:rFonts w:ascii="Times New Roman" w:hAnsi="Times New Roman" w:cs="Times New Roman"/>
          <w:sz w:val="24"/>
          <w:szCs w:val="24"/>
        </w:rPr>
        <w:t xml:space="preserve"> на региональном 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уровнях;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регулярное информирование учителей о достижениях передовой педагогической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науки и практики в рамках общешкольных тематических семинаров.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3.Цели и задачи в области повышения квалификации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Основной целью повышения квалификации педагогических работников школы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развитие их профессиональной компетентности, формирование устойчивых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навыков системной рефлексии педагогического процесса и его результатов, придание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структурной целостности педагогической деятельности каждого из них, что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совокупности обеспечит выполнение требований по достижению современного качества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Задачи повышения квалификации: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и совершенствование профессионального уровня всех педагогов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с требованиями сегодняшнего дня;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индивидуальных способностей к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до потенциально возможного уровня: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переориентация целевых установок при планировании и реализации повышения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квалификации с совершенствования профессиональных знаний, умений и навыков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профессиональной компетентности;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активизация профессионального творчества, духа состязательности в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мастерстве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предоставление научной и методической поддержки для полноценной самореализации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индивидуальных творческих замыслов педагогов;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удовлетворение потребностей в поиске и освоении передового педагогического опыта,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инноваций и научных достижений;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всеми педагогическими работниками ИКТ до уровня свободного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самостоятельного использования их в качестве, как современного средства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информационного обмена, так и эффективного педагогического средства.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4.Организация повышения квалификации.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Структура школьной модели повышения квалификации включает четыре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организационных</w:t>
      </w:r>
      <w:r>
        <w:rPr>
          <w:rFonts w:ascii="Times New Roman" w:hAnsi="Times New Roman" w:cs="Times New Roman"/>
          <w:sz w:val="24"/>
          <w:szCs w:val="24"/>
        </w:rPr>
        <w:t xml:space="preserve"> уровня: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самообразование,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школьный,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муниципальный,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региональный.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Первый уровень - наименее формализованный, предоставляющий </w:t>
      </w:r>
      <w:r>
        <w:rPr>
          <w:rFonts w:ascii="Times New Roman" w:hAnsi="Times New Roman" w:cs="Times New Roman"/>
          <w:sz w:val="24"/>
          <w:szCs w:val="24"/>
        </w:rPr>
        <w:t xml:space="preserve">наибольшую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творческую свободу педагогу. Содержательно он включает изучение и апробацию тех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материалов, которые связаны с ближайшими рабочими потребностями учителя или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личным планом развития профессиональной карьеры, оформленным официально или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существующим</w:t>
      </w:r>
      <w:r>
        <w:rPr>
          <w:rFonts w:ascii="Times New Roman" w:hAnsi="Times New Roman" w:cs="Times New Roman"/>
          <w:sz w:val="24"/>
          <w:szCs w:val="24"/>
        </w:rPr>
        <w:t xml:space="preserve"> как личный рабочий документ. Перечень вопросов, выбранных педагогом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самостоятельного освоения на предстоящий учебный год, включается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</w:t>
      </w:r>
      <w:r>
        <w:rPr>
          <w:rFonts w:ascii="Times New Roman" w:hAnsi="Times New Roman" w:cs="Times New Roman"/>
          <w:sz w:val="24"/>
          <w:szCs w:val="24"/>
        </w:rPr>
        <w:t xml:space="preserve"> годовой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работы, а процедура их регистрации в рамках методического объединения носит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уведомительный характер. Педагог при желании может воспользоваться списком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рекомендуемых для освоения тем и вопросов, разработанных и утвержденных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Методическим советом школы для МО. По завершении учебного года составляется 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краткий отчёт о выполнении принятых на себя обязательств в рамках самообразования,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который утверждается методическим объединением и становится одним из документов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портфолио</w:t>
      </w:r>
      <w:r>
        <w:rPr>
          <w:rFonts w:ascii="Times New Roman" w:hAnsi="Times New Roman" w:cs="Times New Roman"/>
          <w:sz w:val="24"/>
          <w:szCs w:val="24"/>
        </w:rPr>
        <w:t xml:space="preserve"> педагога. Количество и объём вопросов, выбираемых для освоения,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определяются педагогом самостоятельно. Самообразование может осуществляться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форме изучения теоретических вопросов, освоения методик, технологий, разработки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авторских программ, выполнения педагогических проектов, проведения научных 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экспериментальных исследований по утверждённым программам, подготовки докладов,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конкурсных материалов и др.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Повышение квалификации на муниципальном уровне производится по планам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образования. Оно осуществляется в форме </w:t>
      </w:r>
      <w:r>
        <w:rPr>
          <w:rFonts w:ascii="Times New Roman" w:hAnsi="Times New Roman" w:cs="Times New Roman"/>
          <w:sz w:val="24"/>
          <w:szCs w:val="24"/>
        </w:rPr>
        <w:t xml:space="preserve">предметно-методических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тематических семинаров, проведения конкурсов, педагогических чтений, различных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конференций, мастер-классов и др. Особый вид повышения квалификации на </w:t>
      </w:r>
      <w:r>
        <w:rPr>
          <w:rFonts w:ascii="Times New Roman" w:hAnsi="Times New Roman" w:cs="Times New Roman"/>
          <w:sz w:val="24"/>
          <w:szCs w:val="24"/>
        </w:rPr>
        <w:t xml:space="preserve">данном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уровне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участие в конкурсе «Учитель года».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Региональный уровень отличается наибольшим разнообразием форм и методов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повышения квалификации. Наряду с введенными ранее альтернативными формами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повышения квалификации, </w:t>
      </w:r>
      <w:r>
        <w:rPr>
          <w:rFonts w:ascii="Times New Roman" w:hAnsi="Times New Roman" w:cs="Times New Roman"/>
          <w:sz w:val="24"/>
          <w:szCs w:val="24"/>
        </w:rPr>
        <w:t xml:space="preserve">такими</w:t>
      </w:r>
      <w:r>
        <w:rPr>
          <w:rFonts w:ascii="Times New Roman" w:hAnsi="Times New Roman" w:cs="Times New Roman"/>
          <w:sz w:val="24"/>
          <w:szCs w:val="24"/>
        </w:rPr>
        <w:t xml:space="preserve">, как очная, </w:t>
      </w:r>
      <w:r>
        <w:rPr>
          <w:rFonts w:ascii="Times New Roman" w:hAnsi="Times New Roman" w:cs="Times New Roman"/>
          <w:sz w:val="24"/>
          <w:szCs w:val="24"/>
        </w:rPr>
        <w:t xml:space="preserve">очно-заочная</w:t>
      </w:r>
      <w:r>
        <w:rPr>
          <w:rFonts w:ascii="Times New Roman" w:hAnsi="Times New Roman" w:cs="Times New Roman"/>
          <w:sz w:val="24"/>
          <w:szCs w:val="24"/>
        </w:rPr>
        <w:t xml:space="preserve">, заочная, экстернат,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стажировка, проходит апробацию новая форма повышения квалификации, использующая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дистанционные образовательные технологии. Ведущим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повышения квалификации работников образования является </w:t>
      </w:r>
      <w:r>
        <w:rPr>
          <w:rFonts w:ascii="Times New Roman" w:hAnsi="Times New Roman" w:cs="Times New Roman"/>
          <w:sz w:val="24"/>
          <w:szCs w:val="24"/>
        </w:rPr>
        <w:t xml:space="preserve">СарИПКиПРО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Повышение квалификации на данном уровне производится по заявкам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органа образования и удостоверяется соответствующим сертификатом.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на курсах повышения квалификации регионального уровня является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нормативным требованием для всех педагогических работников и должно осуществляться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реже чем один раз в три года.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Для реализации педагогом возможностей непрерывного образования,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самостоятельного конструирования индивидуального образовательного маршрута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повышения квалификации с учетом своих профессиональных потребностей,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согласованных</w:t>
      </w:r>
      <w:r>
        <w:rPr>
          <w:rFonts w:ascii="Times New Roman" w:hAnsi="Times New Roman" w:cs="Times New Roman"/>
          <w:sz w:val="24"/>
          <w:szCs w:val="24"/>
        </w:rPr>
        <w:t xml:space="preserve"> с потребностями образовательного учреждения, и выбора наиболее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приемлемых для себя сроков его прохождения он может использовать ресурсы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накопительной системы повышения квалификации, введенной в </w:t>
      </w:r>
      <w:r>
        <w:rPr>
          <w:rFonts w:ascii="Times New Roman" w:hAnsi="Times New Roman" w:cs="Times New Roman"/>
          <w:sz w:val="24"/>
          <w:szCs w:val="24"/>
        </w:rPr>
        <w:t xml:space="preserve">СарИПКиПРО</w:t>
      </w:r>
      <w:r>
        <w:rPr>
          <w:rFonts w:ascii="Times New Roman" w:hAnsi="Times New Roman" w:cs="Times New Roman"/>
          <w:sz w:val="24"/>
          <w:szCs w:val="24"/>
        </w:rPr>
        <w:t xml:space="preserve"> с 2007 г.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4.4.3. Образовательная программа повышения квалификации по накопительной системе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рассматривается как совокупность учебных программ, выбранных слушателем в логике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обозначенного направления (проблемы) повышения квалификации.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 Конструирование образовательной программы повышения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накопительной системе выполняется педагогом самостоятельно и предполагает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обязательное включение в ее состав вариативного блока и двух инвариантных блоков,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состоящих из: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учебных программ, посвященных фундаментальным проблемам развития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современного образования, психолого-педагогической теории,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технологиям в образовании («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дисциплины»);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учебных программ, посвященных фундаментальным проблемам предмета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(«Специальные дисциплины»)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4.4.5. На базе сформированной образовательной программы составляется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учебный план повышения квалификации по накопительной системе.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учебный план отправляется на согласование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ДПО (</w:t>
      </w:r>
      <w:r>
        <w:rPr>
          <w:rFonts w:ascii="Times New Roman" w:hAnsi="Times New Roman" w:cs="Times New Roman"/>
          <w:sz w:val="24"/>
          <w:szCs w:val="24"/>
        </w:rPr>
        <w:t xml:space="preserve">СарИПКиПРО</w:t>
      </w:r>
      <w:r>
        <w:rPr>
          <w:rFonts w:ascii="Times New Roman" w:hAnsi="Times New Roman" w:cs="Times New Roman"/>
          <w:sz w:val="24"/>
          <w:szCs w:val="24"/>
        </w:rPr>
        <w:t xml:space="preserve">). Он должен содержать: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полный перечень названий учебных программ инвариантного и вариативного блоков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выбранной образовательной программы, которую предстоит освоить слушателю,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указанием количества часов, а также предполагаемых сроков их освоения на </w:t>
      </w:r>
      <w:r>
        <w:rPr>
          <w:rFonts w:ascii="Times New Roman" w:hAnsi="Times New Roman" w:cs="Times New Roman"/>
          <w:sz w:val="24"/>
          <w:szCs w:val="24"/>
        </w:rPr>
        <w:t xml:space="preserve">учебный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выбранную слушателем форму итоговой аттестации по окончании реализации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ДПО утверждает </w:t>
      </w:r>
      <w:r>
        <w:rPr>
          <w:rFonts w:ascii="Times New Roman" w:hAnsi="Times New Roman" w:cs="Times New Roman"/>
          <w:sz w:val="24"/>
          <w:szCs w:val="24"/>
        </w:rPr>
        <w:t xml:space="preserve">согласованный</w:t>
      </w:r>
      <w:r>
        <w:rPr>
          <w:rFonts w:ascii="Times New Roman" w:hAnsi="Times New Roman" w:cs="Times New Roman"/>
          <w:sz w:val="24"/>
          <w:szCs w:val="24"/>
        </w:rPr>
        <w:t xml:space="preserve"> с руководителем ОУ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учебный план (образовательный маршрут) повышения квалификации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педагога.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В качестве инновационных образовательных технологий повышения квалификации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всех трех уровнях могут использоваться цифровые образовательные ресурсы,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которых осуществляется в настоящее время в </w:t>
      </w:r>
      <w:r>
        <w:rPr>
          <w:rFonts w:ascii="Times New Roman" w:hAnsi="Times New Roman" w:cs="Times New Roman"/>
          <w:sz w:val="24"/>
          <w:szCs w:val="24"/>
        </w:rPr>
        <w:t xml:space="preserve">СарИПКиПРО</w:t>
      </w:r>
      <w:r>
        <w:rPr>
          <w:rFonts w:ascii="Times New Roman" w:hAnsi="Times New Roman" w:cs="Times New Roman"/>
          <w:sz w:val="24"/>
          <w:szCs w:val="24"/>
        </w:rPr>
        <w:t xml:space="preserve"> и доступ к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которым будет свободным, а также консультационные форумы по актуальным вопросам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региональной системы образования на портале «Сеть творческих учителей».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5.Порядок и сроки повышения квалификации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Повышение квалификации педагогических работников школы является непрерывным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процессом и осуществляется в течение всего периода работы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руководящих работников в школе.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Плановое повышение квалификации педагогических и руководящих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базе </w:t>
      </w:r>
      <w:r>
        <w:rPr>
          <w:rFonts w:ascii="Times New Roman" w:hAnsi="Times New Roman" w:cs="Times New Roman"/>
          <w:sz w:val="24"/>
          <w:szCs w:val="24"/>
        </w:rPr>
        <w:t xml:space="preserve">СарИПКиПРО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осуществляется, как правило, один раз в пять лет на основе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социального заказа с учетом приоритетных направлений развития школы и проблемного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 каждого работника.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425" w:bottom="1134" w:left="70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8"/>
    <w:next w:val="64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4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8"/>
    <w:next w:val="64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4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8"/>
    <w:next w:val="64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4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8"/>
    <w:next w:val="64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4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8"/>
    <w:next w:val="64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4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8"/>
    <w:next w:val="64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8"/>
    <w:next w:val="64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8"/>
    <w:next w:val="64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8"/>
    <w:next w:val="64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4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48"/>
    <w:next w:val="64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49"/>
    <w:link w:val="32"/>
    <w:uiPriority w:val="10"/>
    <w:rPr>
      <w:sz w:val="48"/>
      <w:szCs w:val="48"/>
    </w:rPr>
  </w:style>
  <w:style w:type="paragraph" w:styleId="34">
    <w:name w:val="Subtitle"/>
    <w:basedOn w:val="648"/>
    <w:next w:val="64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49"/>
    <w:link w:val="34"/>
    <w:uiPriority w:val="11"/>
    <w:rPr>
      <w:sz w:val="24"/>
      <w:szCs w:val="24"/>
    </w:rPr>
  </w:style>
  <w:style w:type="paragraph" w:styleId="36">
    <w:name w:val="Quote"/>
    <w:basedOn w:val="648"/>
    <w:next w:val="64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8"/>
    <w:next w:val="64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9"/>
    <w:link w:val="655"/>
    <w:uiPriority w:val="99"/>
  </w:style>
  <w:style w:type="character" w:styleId="43">
    <w:name w:val="Footer Char"/>
    <w:basedOn w:val="649"/>
    <w:link w:val="657"/>
    <w:uiPriority w:val="99"/>
  </w:style>
  <w:style w:type="paragraph" w:styleId="44">
    <w:name w:val="Caption"/>
    <w:basedOn w:val="648"/>
    <w:next w:val="6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57"/>
    <w:uiPriority w:val="99"/>
  </w:style>
  <w:style w:type="table" w:styleId="47">
    <w:name w:val="Table Grid Light"/>
    <w:basedOn w:val="6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4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9"/>
    <w:uiPriority w:val="99"/>
    <w:unhideWhenUsed/>
    <w:rPr>
      <w:vertAlign w:val="superscript"/>
    </w:rPr>
  </w:style>
  <w:style w:type="paragraph" w:styleId="176">
    <w:name w:val="endnote text"/>
    <w:basedOn w:val="64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9"/>
    <w:uiPriority w:val="99"/>
    <w:semiHidden/>
    <w:unhideWhenUsed/>
    <w:rPr>
      <w:vertAlign w:val="superscript"/>
    </w:rPr>
  </w:style>
  <w:style w:type="paragraph" w:styleId="179">
    <w:name w:val="toc 1"/>
    <w:basedOn w:val="648"/>
    <w:next w:val="64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8"/>
    <w:next w:val="64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8"/>
    <w:next w:val="64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8"/>
    <w:next w:val="64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8"/>
    <w:next w:val="64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8"/>
    <w:next w:val="64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8"/>
    <w:next w:val="64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8"/>
    <w:next w:val="64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8"/>
    <w:next w:val="64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qFormat/>
  </w:style>
  <w:style w:type="character" w:styleId="649" w:default="1">
    <w:name w:val="Default Paragraph Font"/>
    <w:uiPriority w:val="1"/>
    <w:semiHidden/>
    <w:unhideWhenUsed/>
  </w:style>
  <w:style w:type="table" w:styleId="65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character" w:styleId="652">
    <w:name w:val="Hyperlink"/>
    <w:basedOn w:val="649"/>
    <w:uiPriority w:val="99"/>
    <w:semiHidden/>
    <w:unhideWhenUsed/>
    <w:rPr>
      <w:color w:val="0000FF" w:themeColor="hyperlink"/>
      <w:u w:val="single"/>
    </w:rPr>
  </w:style>
  <w:style w:type="paragraph" w:styleId="653">
    <w:name w:val="No Spacing"/>
    <w:qFormat/>
    <w:uiPriority w:val="1"/>
    <w:rPr>
      <w:rFonts w:ascii="Calibri" w:hAnsi="Calibri" w:cs="Times New Roman" w:eastAsia="Times New Roman"/>
    </w:rPr>
    <w:pPr>
      <w:spacing w:lineRule="auto" w:line="240" w:after="0"/>
    </w:pPr>
  </w:style>
  <w:style w:type="table" w:styleId="654">
    <w:name w:val="Table Grid"/>
    <w:basedOn w:val="65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5">
    <w:name w:val="Header"/>
    <w:basedOn w:val="648"/>
    <w:link w:val="65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6" w:customStyle="1">
    <w:name w:val="Верхний колонтитул Знак"/>
    <w:basedOn w:val="649"/>
    <w:link w:val="655"/>
    <w:uiPriority w:val="99"/>
  </w:style>
  <w:style w:type="paragraph" w:styleId="657">
    <w:name w:val="Footer"/>
    <w:basedOn w:val="648"/>
    <w:link w:val="65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8" w:customStyle="1">
    <w:name w:val="Нижний колонтитул Знак"/>
    <w:basedOn w:val="649"/>
    <w:link w:val="657"/>
    <w:uiPriority w:val="99"/>
  </w:style>
  <w:style w:type="paragraph" w:styleId="659">
    <w:name w:val="List Paragraph"/>
    <w:basedOn w:val="648"/>
    <w:qFormat/>
    <w:uiPriority w:val="34"/>
    <w:rPr>
      <w:rFonts w:eastAsiaTheme="minorHAnsi"/>
      <w:lang w:eastAsia="en-US"/>
    </w:rPr>
    <w:pPr>
      <w:contextualSpacing w:val="true"/>
      <w:ind w:left="720"/>
    </w:pPr>
  </w:style>
  <w:style w:type="paragraph" w:styleId="660" w:customStyle="1">
    <w:name w:val="ConsPlusNonformat"/>
    <w:rPr>
      <w:rFonts w:ascii="Courier New" w:hAnsi="Courier New" w:cs="Courier New" w:eastAsia="Times New Roman"/>
      <w:sz w:val="20"/>
      <w:szCs w:val="20"/>
    </w:rPr>
    <w:pPr>
      <w:spacing w:lineRule="auto" w:line="240" w:after="0"/>
      <w:widowControl w:val="off"/>
    </w:pPr>
  </w:style>
  <w:style w:type="paragraph" w:styleId="661">
    <w:name w:val="Balloon Text"/>
    <w:basedOn w:val="648"/>
    <w:link w:val="66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62" w:customStyle="1">
    <w:name w:val="Текст выноски Знак"/>
    <w:basedOn w:val="649"/>
    <w:link w:val="66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5031EE6-1AA0-4673-A8D5-F6948358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wuui</dc:creator>
  <cp:keywords/>
  <dc:description/>
  <cp:lastModifiedBy>Дарья Ендовицкая</cp:lastModifiedBy>
  <cp:revision>107</cp:revision>
  <dcterms:created xsi:type="dcterms:W3CDTF">2012-12-05T12:39:00Z</dcterms:created>
  <dcterms:modified xsi:type="dcterms:W3CDTF">2022-01-12T14:34:36Z</dcterms:modified>
</cp:coreProperties>
</file>