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99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709040" cy="9793085"/>
                <wp:effectExtent l="6350" t="6350" r="6350" b="6350"/>
                <wp:docPr id="1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/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6709040" cy="9793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528.3pt;height:771.1pt;" stroked="f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pStyle w:val="699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087575" cy="9745460"/>
                <wp:effectExtent l="6350" t="6350" r="6350" b="6350"/>
                <wp:docPr id="2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/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flipH="0" flipV="0">
                          <a:off x="0" y="0"/>
                          <a:ext cx="7087575" cy="97454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558.1pt;height:767.4pt;" stroked="f">
                <v:path textboxrect="0,0,0,0"/>
                <v:imagedata r:id="rId16" o:title=""/>
              </v:shape>
            </w:pict>
          </mc:Fallback>
        </mc:AlternateContent>
      </w:r>
      <w:r/>
      <w:r>
        <w:rPr>
          <w:rFonts w:ascii="Times New Roman" w:hAnsi="Times New Roman" w:cs="Times New Roman"/>
          <w:sz w:val="24"/>
          <w:szCs w:val="24"/>
        </w:rPr>
        <w:t xml:space="preserve">2.2. С целью обеспечения эффективного качества образовательной подготовки обучающихся с учетом здоровьесберегающи</w:t>
      </w:r>
      <w:r>
        <w:rPr>
          <w:rFonts w:ascii="Times New Roman" w:hAnsi="Times New Roman" w:cs="Times New Roman"/>
          <w:sz w:val="24"/>
          <w:szCs w:val="24"/>
        </w:rPr>
        <w:t xml:space="preserve">х технологий, учебный год делится на четверти. Между четвертями каникулы. Этим достигается приблизительно равномерное распределение учебной нагрузки в течение всего учебного года, равномерная интервальность отдыха обучающихся (здоровье сберегающий подход).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В целях оптимизации учебной нагрузки продолжительность учебного года устанавливается в соответствии с календарным учебным графиком и составляет: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-в 1 классе — 33 учебные недели,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-во 2–4 классах — 34 учебных недели,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-5-8, 10 классы—34 учебных недели,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9,11 - 33 учебных недели без учета государственной (итоговой) аттестации.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В 9-х и 11-х классах продолжительность аттестационного периода и летних каникул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определяется с учетом прохождения обучающимися итоговой аттестации.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 В школе устанавливается пятидневная рабочая неделя с двумя выходными днями: суббота и   воскресенье. 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 Продолжительность каникул в течение учебного года не менее 30 календарных дней, летом – не менее 8 календарных недель. Для обучающихся первых классов в течение года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устанавливаются дополнительные недельные каникулы. В каникулярное время в соответствии с необходимыми условиями школа может организовывать работу пришкольных лагерей по согласованию с отделом по образованию.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2.7. Исходя из п.п. 2.1-2.6. настоящего Положения в школе используется следующий календарный учебный график: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-1 четверть – сентябрь, октябрь;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-осенние каникулы – начало ноября – 7 дней;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-2 четверть – ноябрь, декабрь;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-зимние каникулы – конец декабря - начало января – 14 дней;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-3 четверть – январь, февраль, март;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-дополнительные каникулы (1 класс) – одна неделя в феврале;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-весенние каникулы – конец марта - начало апреля – 9 дней;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-4 четверть – апрель, май;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-летние каникулы – июнь, июль, август.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2.8. Календарный учебный график на каждый учебный год утверждается директором школы.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2.9. В школе обучение осуществляется в одну смену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2.10. Внеклассная и внеурочная деятельность осуществляется в соответствии с расписаниями и планами внеурочной деятельности и ДО.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2.11. Учебные занятия начинается в 8.30. Проведение нулевых уроков не допускается.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2.12. Расписание учебных занятий составляется в строгом соответствии с требованиями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«Санитар</w:t>
      </w:r>
      <w:r>
        <w:rPr>
          <w:rFonts w:ascii="Times New Roman" w:hAnsi="Times New Roman" w:cs="Times New Roman"/>
          <w:sz w:val="24"/>
          <w:szCs w:val="24"/>
        </w:rPr>
        <w:t xml:space="preserve">но-эпидемиологических правил и нормативов СанПиН 2.4.2.2821-10», утвержденными Постановлением главного государственного санитарного врача РФ от 29 декабря 2010 г. № 189. Образовательная недельная нагрузка равномерно распределяется в течение учебной недели.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обучающихся 1-х классов устанавливается: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-ступенчатый режим обучения в 1 полугодии;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-учебные занятия проводятся только в 1 смену;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-организован облегчённый учебный день в середине учебной недели;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-проводится не более 4-х уроков в день;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-в середине учебного дня (после второго урока) проводится динамическая пауза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продолжительностью 40 минут.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обучение без домашних заданий;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-продолжительность урока – 1-е полугодие - 35 минут, 2 – е полугодие – 40 минут с обязательным проведением двух физкультминуток по 1,5-2 минуты каждая (на 10 и 20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минутах урока);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-для обучающихся 2–4-х классов — не более 5 уроков;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-для обучающихся 5–6-х классов — не более 6 уроков;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-для обучающихся 7–11-х классов — не более 6 уроков.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начальных классах сдвоенные уроки не проводятся. В течение учебного дня не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следует проводить более одной контрольной работы. Контрольные работы рекомендуется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проводить на 2–4-м уроках.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2.13. Продолжительность урока (академический час) во 2–11 классах составляет не менее 40 минут.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2.14. Расписание звонков в течение учебной недели: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Таблица 1.</w:t>
      </w:r>
      <w:r/>
    </w:p>
    <w:tbl>
      <w:tblPr>
        <w:tblW w:w="9600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3196"/>
        <w:gridCol w:w="3195"/>
        <w:gridCol w:w="3195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6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07.45.-08.30.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Прием детей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6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08.30.-09.10.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 урок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6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09.10.- 09.20.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перемена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Завтрак 1-4 кл.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6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09.20.-10.00.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урок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6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10.00.-10.10.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перемена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Завтрак 5-11 кл.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6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10.10.- 10.50.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урок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6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10.50.-11.00.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перемена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6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11.00.-11.40.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урок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6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11.40.-12.40. 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ПЕРЕМЕНА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6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11.40.-12.00.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Обед 1-4 кл.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6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12.00.-12.10 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санобработка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6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12.10.-12.40.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Обед 5-11 кл.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6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12.00.-12.40.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урок 1-4 классы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6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12.40.-13.20.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урок 5-11 классы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6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13.20.-13.30.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перемена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6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13.30.-14.10.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урок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6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14.10.-14.20.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перемена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6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14.20.-15.00.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урок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6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5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196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15.00.-17.00. </w:t>
            </w:r>
            <w:r/>
          </w:p>
        </w:tc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390" w:type="dxa"/>
            <w:textDirection w:val="lrTb"/>
            <w:noWrap w:val="false"/>
          </w:tcPr>
          <w:p>
            <w:pPr>
              <w:pStyle w:val="69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кружков, элективные, факультативные занятия, практикумы.</w:t>
            </w:r>
            <w:r/>
          </w:p>
        </w:tc>
      </w:tr>
    </w:tbl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2.15. Обучающиеся должны приходить в школу не позднее 7 часов 50 минут. Опоздание на уроки недопустимо.</w:t>
      </w:r>
      <w:r/>
    </w:p>
    <w:p>
      <w:pPr>
        <w:pStyle w:val="69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Режим питания обучающихся.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Организацию питания обучающихся в школе осуществляет школа.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Для организации питания выделяется столовая, а также помещение для хранения и приготовления пищи.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Питание обучающихся проводится согласно установленного графика (Таблица 1).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В лицее предусмотрено двухразовое питание.</w:t>
      </w:r>
      <w:r/>
    </w:p>
    <w:p>
      <w:pPr>
        <w:pStyle w:val="69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Режим внеклассной деятельности.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Внеурочная деятельность, внеклассная работа по предмету и кружковая работа организуется в соответствии с расписанием и учитывает возрастные особенности обучающихся, обеспечивает баланс между двигательно-активными и статическими занятиями.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Допускается реализация программ внеурочной деятельности в разновозрастных группах.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Продолжительность занятий внеурочной деятельности зависит от модели организации</w:t>
      </w:r>
      <w:r/>
    </w:p>
    <w:p>
      <w:pPr>
        <w:pStyle w:val="69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внеурочной деятельности, и регулируются Санитарно-эпидемиологическими правилами и нормативами.</w:t>
      </w:r>
      <w:r>
        <w:rPr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5. Режим двигательной активности обучающихся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Двигательная активность обучающихся помимо уроков физической культуры обеспечивается за счет: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физкультминуток;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организованных подвижных игр на переменах;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внеклассных спортивных занятий и соревнований, общешкольных спортивных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мероприятий, дней здоровья;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самостоятельных занятий физической культурой в секциях и клубах.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Спортивные нагрузки на занятиях физической культурой, соревнованиях, внеурочных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занятиях спортивного профиля при проведении динамического или спортивного часа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соответствуют возрасту, состоянию здоровья и физической подготовленности обучающихся, а также метеоусловиям (если они организованы на открытом воздухе).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5.3. Распределение обучающихся на основную, подготовительную и специальную группы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участия в физкультурно-оздоровительных и спортивно-массовых мероприятиях,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проводит врач с учетом их состояния здоровья (или на основа</w:t>
      </w:r>
      <w:r>
        <w:rPr>
          <w:rFonts w:ascii="Times New Roman" w:hAnsi="Times New Roman" w:cs="Times New Roman"/>
          <w:sz w:val="24"/>
          <w:szCs w:val="24"/>
        </w:rPr>
        <w:t xml:space="preserve">нии справок об их здоровье). Учащимся основной физкультурной группы разрешается участие во всех физкультурно-оздоровительных мероприятиях в соответствии с их возрастом. С обучающимися подготовительной и специальной групп физкультурно-оздоровительная работа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проводится с учетом заключения врача.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5.4. Обучающиеся, отнесенные по состоянию здоровья к подготовительной и специальной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группам, занимаются физической культурой со снижением физической нагрузки.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5.5. Уроки физической культуры целесообразно проводить на открытом воздухе. Возможность проведения занятий физической культурой на открытом воздухе, а также подвижных игр, определяется по совокупности показателей метеоусловий: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-1–5 классов: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без ветра − 9 град. С,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при скорости ветра до 5 м/сек. −6 град. С,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при скорости ветра от 6 до 10 м/сек. −3 град. С,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при скорости ветра свыше 10 м/сек. занятия не проводятся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- 5–7 классов: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без ветра −12 град. С,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при скорости ветра до 5 м/сек. −8 град. С,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при скорости ветра от 5 до 10 м/сек. −5 град. С,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при скорости ветра свыше 10 м/сек. занятия не проводятся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- 8–9 классов: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без ветра −15 град. С,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при скорости ветра до 5 м/сек. −12 град. С,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при скорости ветра от 5 до 10 м/сек. −8 град. С,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при скорости ветра свыше 10 м/сек. занятия не проводятся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- 10–11 классов: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без ветра −16 град. С,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при скорости ветра до 5 м/сек. −15 град. С,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при скорости ветра от 5 до 10 м/сек. −10 град. С,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при скорости ветра свыше 10 м/сек. занятия не проводятся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дождливые, ветреные и морозные дни занятия физической культурой проводятся в</w:t>
      </w:r>
      <w:r/>
    </w:p>
    <w:p>
      <w:pPr>
        <w:pStyle w:val="69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зале.</w:t>
      </w:r>
      <w: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6. Режим трудовых занятий обучающихся.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В лицее запрещается привлечение обучающихся к труду, не предусмотренному образовательной программой, без их согласия и согласия их родителей (законных представителей).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 С согласия обучающихся и их родителей (законных представителей) осуществляется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летней трудовой практики, продолжительность которой устанавливается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решением педагогического совета школы.</w:t>
      </w:r>
      <w:r/>
    </w:p>
    <w:p>
      <w:pPr>
        <w:pStyle w:val="69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8. Режим проведения промежуточной и итоговой аттестации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8.1. Промежуточная аттестация (административные контрольные работы), независимое тестирование в переводных классах проводится в сентябре, октябре, декабре, апреле, мае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текущего года без прекращения образовательной деятельности в соответствии с Уставом и решением педагогического совета школы.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8.2. При проведении промежуточной и итоговой аттестации не допускается проведение более одной административной контрольной работы в день.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8.3. Перерыв между проведением административной контрольной работы должен быть не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менее 1 дня.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8.4. Сроки проведения государственной (итоговой) аттестации обучающихся 9, 11 классах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устанавливаются в соответствии с постановлениями Министерств образования и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науки Российской Федерации и Комитета образования и науки Волгоградской области.</w:t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tabs>
          <w:tab w:val="left" w:pos="339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/>
    </w:p>
    <w:p>
      <w:pPr>
        <w:tabs>
          <w:tab w:val="left" w:pos="339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tabs>
          <w:tab w:val="left" w:pos="339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sectPr>
      <w:headerReference w:type="default" r:id="rId8"/>
      <w:headerReference w:type="even" r:id="rId9"/>
      <w:headerReference w:type="first" r:id="rId10"/>
      <w:footerReference w:type="defaul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510" w:right="446" w:bottom="1134" w:left="405" w:header="708" w:footer="708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egoe UI">
    <w:panose1 w:val="020B0502040504020204"/>
  </w:font>
  <w:font w:name="Courier New">
    <w:panose1 w:val="02070409020205020404"/>
  </w:font>
  <w:font w:name="Calibri">
    <w:panose1 w:val="020F0502020204030204"/>
  </w:font>
  <w:font w:name="Arial">
    <w:panose1 w:val="020B06040202020202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spacing w:lineRule="auto" w:line="240" w:after="0"/>
      <w:widowControl w:val="off"/>
      <w:rPr>
        <w:sz w:val="24"/>
        <w:szCs w:val="24"/>
      </w:rPr>
    </w:pPr>
    <w:r>
      <w:rPr>
        <w:sz w:val="24"/>
        <w:szCs w:val="24"/>
      </w:rPr>
    </w:r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spacing w:lineRule="auto" w:line="240" w:after="0"/>
      <w:widowControl w:val="off"/>
      <w:rPr>
        <w:sz w:val="24"/>
        <w:szCs w:val="24"/>
      </w:rPr>
    </w:pPr>
    <w:r>
      <w:rPr>
        <w:sz w:val="24"/>
        <w:szCs w:val="24"/>
      </w:rPr>
    </w:r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spacing w:lineRule="auto" w:line="240" w:after="0"/>
      <w:widowControl w:val="off"/>
      <w:rPr>
        <w:sz w:val="24"/>
        <w:szCs w:val="24"/>
      </w:rPr>
    </w:pPr>
    <w:r>
      <w:rPr>
        <w:sz w:val="24"/>
        <w:szCs w:val="24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spacing w:lineRule="auto" w:line="240" w:after="0"/>
      <w:widowControl w:val="off"/>
      <w:rPr>
        <w:sz w:val="24"/>
        <w:szCs w:val="24"/>
      </w:rPr>
    </w:pPr>
    <w:r>
      <w:rPr>
        <w:sz w:val="24"/>
        <w:szCs w:val="24"/>
      </w:rPr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spacing w:lineRule="auto" w:line="240" w:after="0"/>
      <w:widowControl w:val="off"/>
      <w:rPr>
        <w:sz w:val="24"/>
        <w:szCs w:val="24"/>
      </w:rPr>
    </w:pPr>
    <w:r>
      <w:rPr>
        <w:sz w:val="24"/>
        <w:szCs w:val="24"/>
      </w:rPr>
    </w:r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spacing w:lineRule="auto" w:line="240" w:after="0"/>
      <w:widowControl w:val="off"/>
      <w:rPr>
        <w:sz w:val="24"/>
        <w:szCs w:val="24"/>
      </w:rPr>
    </w:pPr>
    <w:r>
      <w:rPr>
        <w:sz w:val="24"/>
        <w:szCs w:val="24"/>
      </w:rPr>
    </w:r>
    <w:r/>
  </w:p>
</w:hdr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20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sect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 w:hint="default"/>
        <w:sz w:val="22"/>
        <w:szCs w:val="22"/>
        <w:lang w:val="ru-RU" w:bidi="ar-SA" w:eastAsia="ru-RU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694"/>
    <w:next w:val="694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695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694"/>
    <w:next w:val="694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695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694"/>
    <w:next w:val="694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695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694"/>
    <w:next w:val="694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695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694"/>
    <w:next w:val="694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695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694"/>
    <w:next w:val="694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695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694"/>
    <w:next w:val="694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695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694"/>
    <w:next w:val="694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695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694"/>
    <w:next w:val="694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695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32">
    <w:name w:val="Title"/>
    <w:basedOn w:val="694"/>
    <w:next w:val="694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695"/>
    <w:link w:val="32"/>
    <w:uiPriority w:val="10"/>
    <w:rPr>
      <w:sz w:val="48"/>
      <w:szCs w:val="48"/>
    </w:rPr>
  </w:style>
  <w:style w:type="paragraph" w:styleId="34">
    <w:name w:val="Subtitle"/>
    <w:basedOn w:val="694"/>
    <w:next w:val="694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695"/>
    <w:link w:val="34"/>
    <w:uiPriority w:val="11"/>
    <w:rPr>
      <w:sz w:val="24"/>
      <w:szCs w:val="24"/>
    </w:rPr>
  </w:style>
  <w:style w:type="paragraph" w:styleId="36">
    <w:name w:val="Quote"/>
    <w:basedOn w:val="694"/>
    <w:next w:val="694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694"/>
    <w:next w:val="694"/>
    <w:link w:val="39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paragraph" w:styleId="44">
    <w:name w:val="Caption"/>
    <w:basedOn w:val="694"/>
    <w:next w:val="694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703"/>
    <w:uiPriority w:val="99"/>
  </w:style>
  <w:style w:type="table" w:styleId="46">
    <w:name w:val="Table Grid"/>
    <w:basedOn w:val="696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696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696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696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69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69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69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69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69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69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69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69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2">
    <w:name w:val="Lined - Accent 1"/>
    <w:basedOn w:val="69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53">
    <w:name w:val="Lined - Accent 2"/>
    <w:basedOn w:val="69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54">
    <w:name w:val="Lined - Accent 3"/>
    <w:basedOn w:val="69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55">
    <w:name w:val="Lined - Accent 4"/>
    <w:basedOn w:val="69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56">
    <w:name w:val="Lined - Accent 5"/>
    <w:basedOn w:val="69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57">
    <w:name w:val="Lined - Accent 6"/>
    <w:basedOn w:val="69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58">
    <w:name w:val="Bordered &amp; Lined - Accent"/>
    <w:basedOn w:val="69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9">
    <w:name w:val="Bordered &amp; Lined - Accent 1"/>
    <w:basedOn w:val="69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60">
    <w:name w:val="Bordered &amp; Lined - Accent 2"/>
    <w:basedOn w:val="69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61">
    <w:name w:val="Bordered &amp; Lined - Accent 3"/>
    <w:basedOn w:val="69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62">
    <w:name w:val="Bordered &amp; Lined - Accent 4"/>
    <w:basedOn w:val="69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63">
    <w:name w:val="Bordered &amp; Lined - Accent 5"/>
    <w:basedOn w:val="69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64">
    <w:name w:val="Bordered &amp; Lined - Accent 6"/>
    <w:basedOn w:val="69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65">
    <w:name w:val="Bordered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paragraph" w:styleId="173">
    <w:name w:val="footnote text"/>
    <w:basedOn w:val="694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695"/>
    <w:uiPriority w:val="99"/>
    <w:unhideWhenUsed/>
    <w:rPr>
      <w:vertAlign w:val="superscript"/>
    </w:rPr>
  </w:style>
  <w:style w:type="paragraph" w:styleId="176">
    <w:name w:val="endnote text"/>
    <w:basedOn w:val="694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695"/>
    <w:uiPriority w:val="99"/>
    <w:semiHidden/>
    <w:unhideWhenUsed/>
    <w:rPr>
      <w:vertAlign w:val="superscript"/>
    </w:rPr>
  </w:style>
  <w:style w:type="paragraph" w:styleId="179">
    <w:name w:val="toc 1"/>
    <w:basedOn w:val="694"/>
    <w:next w:val="694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694"/>
    <w:next w:val="694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694"/>
    <w:next w:val="694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694"/>
    <w:next w:val="694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694"/>
    <w:next w:val="694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694"/>
    <w:next w:val="694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694"/>
    <w:next w:val="694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694"/>
    <w:next w:val="694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694"/>
    <w:next w:val="694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694"/>
    <w:next w:val="694"/>
    <w:uiPriority w:val="99"/>
    <w:unhideWhenUsed/>
    <w:pPr>
      <w:spacing w:after="0" w:afterAutospacing="0"/>
    </w:pPr>
  </w:style>
  <w:style w:type="paragraph" w:styleId="694" w:default="1">
    <w:name w:val="Normal"/>
    <w:qFormat/>
    <w:rPr>
      <w:rFonts w:ascii="Calibri" w:hAnsi="Calibri" w:cs="Calibri"/>
    </w:rPr>
    <w:pPr>
      <w:spacing w:lineRule="auto" w:line="276" w:after="200"/>
    </w:pPr>
  </w:style>
  <w:style w:type="character" w:styleId="695" w:default="1">
    <w:name w:val="Default Paragraph Font"/>
    <w:uiPriority w:val="99"/>
    <w:semiHidden/>
    <w:unhideWhenUsed/>
  </w:style>
  <w:style w:type="table" w:styleId="696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97" w:default="1">
    <w:name w:val="No List"/>
    <w:uiPriority w:val="99"/>
    <w:semiHidden/>
    <w:unhideWhenUsed/>
  </w:style>
  <w:style w:type="character" w:styleId="698">
    <w:name w:val="Hyperlink"/>
    <w:basedOn w:val="695"/>
    <w:uiPriority w:val="99"/>
    <w:rPr>
      <w:rFonts w:ascii="Arial" w:hAnsi="Arial" w:cs="Arial"/>
      <w:color w:val="0000FF"/>
      <w:u w:val="single"/>
      <w:lang w:val="ru-RU"/>
    </w:rPr>
  </w:style>
  <w:style w:type="paragraph" w:styleId="699">
    <w:name w:val="No Spacing"/>
    <w:qFormat/>
    <w:uiPriority w:val="99"/>
    <w:rPr>
      <w:rFonts w:ascii="Calibri" w:hAnsi="Calibri" w:cs="Calibri"/>
    </w:rPr>
  </w:style>
  <w:style w:type="paragraph" w:styleId="700">
    <w:name w:val="Header"/>
    <w:basedOn w:val="694"/>
    <w:link w:val="702"/>
    <w:uiPriority w:val="99"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701" w:customStyle="1">
    <w:name w:val="Header Char"/>
    <w:basedOn w:val="695"/>
    <w:link w:val="700"/>
    <w:uiPriority w:val="99"/>
    <w:semiHidden/>
    <w:rPr>
      <w:rFonts w:ascii="Calibri" w:hAnsi="Calibri" w:cs="Calibri"/>
    </w:rPr>
  </w:style>
  <w:style w:type="character" w:styleId="702" w:customStyle="1">
    <w:name w:val="Header Char1"/>
    <w:basedOn w:val="695"/>
    <w:link w:val="700"/>
    <w:uiPriority w:val="99"/>
    <w:rPr>
      <w:sz w:val="22"/>
      <w:szCs w:val="22"/>
      <w:lang w:val="ru-RU"/>
    </w:rPr>
  </w:style>
  <w:style w:type="paragraph" w:styleId="703">
    <w:name w:val="Footer"/>
    <w:basedOn w:val="694"/>
    <w:link w:val="705"/>
    <w:uiPriority w:val="99"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704" w:customStyle="1">
    <w:name w:val="Footer Char"/>
    <w:basedOn w:val="695"/>
    <w:link w:val="703"/>
    <w:uiPriority w:val="99"/>
    <w:semiHidden/>
    <w:rPr>
      <w:rFonts w:ascii="Calibri" w:hAnsi="Calibri" w:cs="Calibri"/>
    </w:rPr>
  </w:style>
  <w:style w:type="character" w:styleId="705" w:customStyle="1">
    <w:name w:val="Footer Char1"/>
    <w:basedOn w:val="695"/>
    <w:link w:val="703"/>
    <w:uiPriority w:val="99"/>
    <w:rPr>
      <w:sz w:val="22"/>
      <w:szCs w:val="22"/>
      <w:lang w:val="ru-RU"/>
    </w:rPr>
  </w:style>
  <w:style w:type="paragraph" w:styleId="706">
    <w:name w:val="List Paragraph"/>
    <w:basedOn w:val="694"/>
    <w:qFormat/>
    <w:uiPriority w:val="99"/>
    <w:pPr>
      <w:ind w:left="720"/>
    </w:pPr>
  </w:style>
  <w:style w:type="paragraph" w:styleId="707" w:customStyle="1">
    <w:name w:val="ConsPlusNonformat"/>
    <w:uiPriority w:val="99"/>
    <w:rPr>
      <w:rFonts w:ascii="Courier New" w:hAnsi="Courier New" w:cs="Courier New"/>
      <w:sz w:val="20"/>
      <w:szCs w:val="20"/>
    </w:rPr>
    <w:pPr>
      <w:widowControl w:val="off"/>
    </w:pPr>
  </w:style>
  <w:style w:type="paragraph" w:styleId="708">
    <w:name w:val="Balloon Text"/>
    <w:basedOn w:val="694"/>
    <w:link w:val="710"/>
    <w:uiPriority w:val="99"/>
    <w:rPr>
      <w:rFonts w:ascii="Segoe UI" w:hAnsi="Segoe UI" w:cs="Segoe UI"/>
      <w:sz w:val="18"/>
      <w:szCs w:val="18"/>
    </w:rPr>
    <w:pPr>
      <w:spacing w:lineRule="auto" w:line="240" w:after="0"/>
    </w:pPr>
  </w:style>
  <w:style w:type="character" w:styleId="709" w:customStyle="1">
    <w:name w:val="Balloon Text Char"/>
    <w:basedOn w:val="695"/>
    <w:link w:val="708"/>
    <w:uiPriority w:val="99"/>
    <w:semiHidden/>
    <w:rPr>
      <w:rFonts w:ascii="Times New Roman" w:hAnsi="Times New Roman" w:cs="Times New Roman"/>
      <w:sz w:val="0"/>
      <w:szCs w:val="0"/>
    </w:rPr>
  </w:style>
  <w:style w:type="character" w:styleId="710" w:customStyle="1">
    <w:name w:val="Balloon Text Char1"/>
    <w:basedOn w:val="695"/>
    <w:link w:val="708"/>
    <w:uiPriority w:val="99"/>
    <w:rPr>
      <w:rFonts w:ascii="Segoe UI" w:hAnsi="Segoe UI" w:cs="Segoe UI"/>
      <w:sz w:val="18"/>
      <w:szCs w:val="18"/>
      <w:lang w:val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header" Target="header3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customXml" Target="../customXml/item1.xml" /><Relationship Id="rId15" Type="http://schemas.openxmlformats.org/officeDocument/2006/relationships/image" Target="media/image1.jpg"/><Relationship Id="rId16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R7-Office/6.3.1.43</Application>
  <Company/>
  <DocSecurity>0</DocSecurity>
  <HyperlinksChanged>false</HyperlinksChanged>
  <LinksUpToDate>false</LinksUpToDate>
  <ScaleCrop>false</ScaleCrop>
  <SharedDoc>false</SharedDoc>
  <Template>Normal_Wordconv.dotm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wuui</dc:creator>
  <cp:keywords/>
  <dc:description/>
  <cp:lastModifiedBy>Дарья Ендовицкая</cp:lastModifiedBy>
  <cp:revision>1</cp:revision>
  <dcterms:modified xsi:type="dcterms:W3CDTF">2022-01-12T12:25:51Z</dcterms:modified>
</cp:coreProperties>
</file>